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7B61" w:rsidRPr="00147B61" w:rsidRDefault="00147B61" w:rsidP="00147B61">
      <w:pPr>
        <w:spacing w:before="100" w:beforeAutospacing="1" w:after="100" w:afterAutospacing="1" w:line="240" w:lineRule="auto"/>
        <w:outlineLvl w:val="1"/>
        <w:rPr>
          <w:rFonts w:ascii="Times New Roman" w:eastAsia="Times New Roman" w:hAnsi="Times New Roman" w:cs="Times New Roman"/>
          <w:b/>
          <w:bCs/>
          <w:sz w:val="30"/>
          <w:szCs w:val="30"/>
          <w:lang w:eastAsia="es-MX"/>
        </w:rPr>
      </w:pPr>
      <w:bookmarkStart w:id="0" w:name="_GoBack"/>
      <w:bookmarkEnd w:id="0"/>
      <w:r w:rsidRPr="00147B61">
        <w:rPr>
          <w:rFonts w:ascii="Times New Roman" w:eastAsia="Times New Roman" w:hAnsi="Times New Roman" w:cs="Times New Roman"/>
          <w:b/>
          <w:bCs/>
          <w:sz w:val="30"/>
          <w:szCs w:val="30"/>
          <w:lang w:eastAsia="es-MX"/>
        </w:rPr>
        <w:t xml:space="preserve">Estudio Crítico de «Silencio — Una Fábula» de Edgar Allan Poe [9] </w:t>
      </w:r>
    </w:p>
    <w:p w:rsidR="00147B61" w:rsidRPr="00147B61" w:rsidRDefault="00147B61" w:rsidP="00147B61">
      <w:pPr>
        <w:spacing w:before="100" w:beforeAutospacing="1" w:after="100" w:afterAutospacing="1" w:line="240" w:lineRule="auto"/>
        <w:outlineLvl w:val="1"/>
        <w:rPr>
          <w:rFonts w:ascii="Times New Roman" w:eastAsia="Times New Roman" w:hAnsi="Times New Roman" w:cs="Times New Roman"/>
          <w:b/>
          <w:bCs/>
          <w:sz w:val="30"/>
          <w:szCs w:val="30"/>
          <w:lang w:eastAsia="es-MX"/>
        </w:rPr>
      </w:pPr>
      <w:r w:rsidRPr="00147B61">
        <w:rPr>
          <w:rFonts w:ascii="Times New Roman" w:eastAsia="Times New Roman" w:hAnsi="Times New Roman" w:cs="Times New Roman"/>
          <w:b/>
          <w:bCs/>
          <w:sz w:val="30"/>
          <w:szCs w:val="30"/>
          <w:lang w:eastAsia="es-MX"/>
        </w:rPr>
        <w:t>Su arquitectura gótico-romántica, simbología existencial, raíces intertextuales e impacto en la modernidad literaria</w:t>
      </w:r>
    </w:p>
    <w:p w:rsidR="00147B61" w:rsidRPr="00147B61" w:rsidRDefault="00147B61" w:rsidP="00147B61">
      <w:pPr>
        <w:spacing w:before="100" w:beforeAutospacing="1" w:after="100" w:afterAutospacing="1" w:line="240" w:lineRule="auto"/>
        <w:outlineLvl w:val="1"/>
        <w:rPr>
          <w:rFonts w:ascii="Times New Roman" w:eastAsia="Times New Roman" w:hAnsi="Times New Roman" w:cs="Times New Roman"/>
          <w:b/>
          <w:bCs/>
          <w:sz w:val="30"/>
          <w:szCs w:val="30"/>
          <w:lang w:eastAsia="es-MX"/>
        </w:rPr>
      </w:pPr>
      <w:r w:rsidRPr="00147B61">
        <w:rPr>
          <w:rFonts w:ascii="Times New Roman" w:eastAsia="Times New Roman" w:hAnsi="Times New Roman" w:cs="Times New Roman"/>
          <w:b/>
          <w:bCs/>
          <w:sz w:val="30"/>
          <w:szCs w:val="30"/>
          <w:lang w:eastAsia="es-MX"/>
        </w:rPr>
        <w:t>1. Introducción y Marco Biográfico-Institucional</w:t>
      </w:r>
    </w:p>
    <w:p w:rsidR="00147B61" w:rsidRPr="00147B61" w:rsidRDefault="00147B61" w:rsidP="00147B61">
      <w:pPr>
        <w:spacing w:line="240" w:lineRule="auto"/>
        <w:rPr>
          <w:rFonts w:ascii="Times New Roman" w:eastAsia="Times New Roman" w:hAnsi="Times New Roman" w:cs="Times New Roman"/>
          <w:sz w:val="24"/>
          <w:szCs w:val="24"/>
          <w:lang w:eastAsia="es-MX"/>
        </w:rPr>
      </w:pPr>
      <w:r w:rsidRPr="00147B61">
        <w:rPr>
          <w:rFonts w:ascii="Times New Roman" w:eastAsia="Times New Roman" w:hAnsi="Times New Roman" w:cs="Times New Roman"/>
          <w:b/>
          <w:bCs/>
          <w:sz w:val="24"/>
          <w:szCs w:val="24"/>
          <w:lang w:eastAsia="es-MX"/>
        </w:rPr>
        <w:t>Edgar Allan Poe</w:t>
      </w:r>
      <w:r w:rsidRPr="00147B61">
        <w:rPr>
          <w:rFonts w:ascii="Times New Roman" w:eastAsia="Times New Roman" w:hAnsi="Times New Roman" w:cs="Times New Roman"/>
          <w:sz w:val="24"/>
          <w:szCs w:val="24"/>
          <w:lang w:eastAsia="es-MX"/>
        </w:rPr>
        <w:t xml:space="preserve"> (1809–1849) se posiciona en la historia literaria decimonónica como la antítesis directa del optimismo </w:t>
      </w:r>
      <w:proofErr w:type="spellStart"/>
      <w:r w:rsidRPr="00147B61">
        <w:rPr>
          <w:rFonts w:ascii="Times New Roman" w:eastAsia="Times New Roman" w:hAnsi="Times New Roman" w:cs="Times New Roman"/>
          <w:sz w:val="24"/>
          <w:szCs w:val="24"/>
          <w:lang w:eastAsia="es-MX"/>
        </w:rPr>
        <w:t>Trascendentalista</w:t>
      </w:r>
      <w:proofErr w:type="spellEnd"/>
      <w:r w:rsidRPr="00147B61">
        <w:rPr>
          <w:rFonts w:ascii="Times New Roman" w:eastAsia="Times New Roman" w:hAnsi="Times New Roman" w:cs="Times New Roman"/>
          <w:sz w:val="24"/>
          <w:szCs w:val="24"/>
          <w:lang w:eastAsia="es-MX"/>
        </w:rPr>
        <w:t xml:space="preserve"> de su época. Mientras figuras como Ralph Waldo Emerson promovían la bondad intrínseca del ser humano y una comunión armoniosa con la naturaleza, el Romanticismo Oscuro de Poe exploraba la perversidad inherente del alma, la autodestrucción inconsciente y la profunda fragilidad de la razón frente a la locura. Su biografía —marcada por la orfandad temprana, crisis financieras crónicas y el luto sistemático de las mujeres que amaba debido a la tuberculosis— moldeó una sensibilidad artística orientada hacia el misterio, el subconsciente y el espacio de las tumbas. [1, 5] </w:t>
      </w:r>
    </w:p>
    <w:p w:rsidR="00147B61" w:rsidRPr="00147B61" w:rsidRDefault="00147B61" w:rsidP="00147B61">
      <w:pPr>
        <w:spacing w:line="240" w:lineRule="auto"/>
        <w:rPr>
          <w:rFonts w:ascii="Times New Roman" w:eastAsia="Times New Roman" w:hAnsi="Times New Roman" w:cs="Times New Roman"/>
          <w:sz w:val="24"/>
          <w:szCs w:val="24"/>
          <w:lang w:eastAsia="es-MX"/>
        </w:rPr>
      </w:pPr>
      <w:r w:rsidRPr="00147B61">
        <w:rPr>
          <w:rFonts w:ascii="Times New Roman" w:eastAsia="Times New Roman" w:hAnsi="Times New Roman" w:cs="Times New Roman"/>
          <w:sz w:val="24"/>
          <w:szCs w:val="24"/>
          <w:lang w:eastAsia="es-MX"/>
        </w:rPr>
        <w:t xml:space="preserve">Publicado por primera vez en 1837 bajo el título helenístico de </w:t>
      </w:r>
      <w:r w:rsidRPr="00147B61">
        <w:rPr>
          <w:rFonts w:ascii="Times New Roman" w:eastAsia="Times New Roman" w:hAnsi="Times New Roman" w:cs="Times New Roman"/>
          <w:b/>
          <w:bCs/>
          <w:sz w:val="24"/>
          <w:szCs w:val="24"/>
          <w:lang w:eastAsia="es-MX"/>
        </w:rPr>
        <w:t>«</w:t>
      </w:r>
      <w:proofErr w:type="spellStart"/>
      <w:r w:rsidRPr="00147B61">
        <w:rPr>
          <w:rFonts w:ascii="Times New Roman" w:eastAsia="Times New Roman" w:hAnsi="Times New Roman" w:cs="Times New Roman"/>
          <w:b/>
          <w:bCs/>
          <w:sz w:val="24"/>
          <w:szCs w:val="24"/>
          <w:lang w:eastAsia="es-MX"/>
        </w:rPr>
        <w:t>Siope</w:t>
      </w:r>
      <w:proofErr w:type="spellEnd"/>
      <w:r w:rsidRPr="00147B61">
        <w:rPr>
          <w:rFonts w:ascii="Times New Roman" w:eastAsia="Times New Roman" w:hAnsi="Times New Roman" w:cs="Times New Roman"/>
          <w:b/>
          <w:bCs/>
          <w:sz w:val="24"/>
          <w:szCs w:val="24"/>
          <w:lang w:eastAsia="es-MX"/>
        </w:rPr>
        <w:t xml:space="preserve"> — Una Fábula»</w:t>
      </w:r>
      <w:r w:rsidRPr="00147B61">
        <w:rPr>
          <w:rFonts w:ascii="Times New Roman" w:eastAsia="Times New Roman" w:hAnsi="Times New Roman" w:cs="Times New Roman"/>
          <w:sz w:val="24"/>
          <w:szCs w:val="24"/>
          <w:lang w:eastAsia="es-MX"/>
        </w:rPr>
        <w:t xml:space="preserve"> (del griego </w:t>
      </w:r>
      <w:proofErr w:type="spellStart"/>
      <w:r w:rsidRPr="00147B61">
        <w:rPr>
          <w:rFonts w:ascii="Times New Roman" w:eastAsia="Times New Roman" w:hAnsi="Times New Roman" w:cs="Times New Roman"/>
          <w:i/>
          <w:iCs/>
          <w:sz w:val="24"/>
          <w:szCs w:val="24"/>
          <w:lang w:eastAsia="es-MX"/>
        </w:rPr>
        <w:t>siopé</w:t>
      </w:r>
      <w:proofErr w:type="spellEnd"/>
      <w:r w:rsidRPr="00147B61">
        <w:rPr>
          <w:rFonts w:ascii="Times New Roman" w:eastAsia="Times New Roman" w:hAnsi="Times New Roman" w:cs="Times New Roman"/>
          <w:sz w:val="24"/>
          <w:szCs w:val="24"/>
          <w:lang w:eastAsia="es-MX"/>
        </w:rPr>
        <w:t xml:space="preserve">, que connota la parálisis o el enmudecimiento ante el impacto), este poema en prosa se ubica en la intersección de las vertientes más líricas y metafísicas del autor. Incluido posteriormente en sus </w:t>
      </w:r>
      <w:hyperlink r:id="rId6" w:history="1">
        <w:r w:rsidRPr="00147B61">
          <w:rPr>
            <w:rFonts w:ascii="Times New Roman" w:eastAsia="Times New Roman" w:hAnsi="Times New Roman" w:cs="Times New Roman"/>
            <w:i/>
            <w:iCs/>
            <w:color w:val="0000FF"/>
            <w:sz w:val="24"/>
            <w:szCs w:val="24"/>
            <w:u w:val="single"/>
            <w:lang w:eastAsia="es-MX"/>
          </w:rPr>
          <w:t xml:space="preserve">Tales of </w:t>
        </w:r>
        <w:proofErr w:type="spellStart"/>
        <w:r w:rsidRPr="00147B61">
          <w:rPr>
            <w:rFonts w:ascii="Times New Roman" w:eastAsia="Times New Roman" w:hAnsi="Times New Roman" w:cs="Times New Roman"/>
            <w:i/>
            <w:iCs/>
            <w:color w:val="0000FF"/>
            <w:sz w:val="24"/>
            <w:szCs w:val="24"/>
            <w:u w:val="single"/>
            <w:lang w:eastAsia="es-MX"/>
          </w:rPr>
          <w:t>the</w:t>
        </w:r>
        <w:proofErr w:type="spellEnd"/>
        <w:r w:rsidRPr="00147B61">
          <w:rPr>
            <w:rFonts w:ascii="Times New Roman" w:eastAsia="Times New Roman" w:hAnsi="Times New Roman" w:cs="Times New Roman"/>
            <w:i/>
            <w:iCs/>
            <w:color w:val="0000FF"/>
            <w:sz w:val="24"/>
            <w:szCs w:val="24"/>
            <w:u w:val="single"/>
            <w:lang w:eastAsia="es-MX"/>
          </w:rPr>
          <w:t xml:space="preserve"> </w:t>
        </w:r>
        <w:proofErr w:type="spellStart"/>
        <w:r w:rsidRPr="00147B61">
          <w:rPr>
            <w:rFonts w:ascii="Times New Roman" w:eastAsia="Times New Roman" w:hAnsi="Times New Roman" w:cs="Times New Roman"/>
            <w:i/>
            <w:iCs/>
            <w:color w:val="0000FF"/>
            <w:sz w:val="24"/>
            <w:szCs w:val="24"/>
            <w:u w:val="single"/>
            <w:lang w:eastAsia="es-MX"/>
          </w:rPr>
          <w:t>Grotesque</w:t>
        </w:r>
        <w:proofErr w:type="spellEnd"/>
        <w:r w:rsidRPr="00147B61">
          <w:rPr>
            <w:rFonts w:ascii="Times New Roman" w:eastAsia="Times New Roman" w:hAnsi="Times New Roman" w:cs="Times New Roman"/>
            <w:i/>
            <w:iCs/>
            <w:color w:val="0000FF"/>
            <w:sz w:val="24"/>
            <w:szCs w:val="24"/>
            <w:u w:val="single"/>
            <w:lang w:eastAsia="es-MX"/>
          </w:rPr>
          <w:t xml:space="preserve"> and Arabesco</w:t>
        </w:r>
        <w:r w:rsidRPr="00147B61">
          <w:rPr>
            <w:rFonts w:ascii="Times New Roman" w:eastAsia="Times New Roman" w:hAnsi="Times New Roman" w:cs="Times New Roman"/>
            <w:color w:val="0000FF"/>
            <w:sz w:val="24"/>
            <w:szCs w:val="24"/>
            <w:u w:val="single"/>
            <w:lang w:eastAsia="es-MX"/>
          </w:rPr>
          <w:t xml:space="preserve"> (1840)</w:t>
        </w:r>
      </w:hyperlink>
      <w:r w:rsidRPr="00147B61">
        <w:rPr>
          <w:rFonts w:ascii="Times New Roman" w:eastAsia="Times New Roman" w:hAnsi="Times New Roman" w:cs="Times New Roman"/>
          <w:sz w:val="24"/>
          <w:szCs w:val="24"/>
          <w:lang w:eastAsia="es-MX"/>
        </w:rPr>
        <w:t xml:space="preserve">, el relato representa la cumbre de la estética del "Arabesco": una pieza de imaginación pura donde la trama policiaca convencional se disuelve en favor de una atmósfera poética abrumadora, conectando de forma directa con su </w:t>
      </w:r>
      <w:proofErr w:type="spellStart"/>
      <w:r w:rsidRPr="00147B61">
        <w:rPr>
          <w:rFonts w:ascii="Times New Roman" w:eastAsia="Times New Roman" w:hAnsi="Times New Roman" w:cs="Times New Roman"/>
          <w:sz w:val="24"/>
          <w:szCs w:val="24"/>
          <w:lang w:eastAsia="es-MX"/>
        </w:rPr>
        <w:t>celebre</w:t>
      </w:r>
      <w:proofErr w:type="spellEnd"/>
      <w:r w:rsidRPr="00147B61">
        <w:rPr>
          <w:rFonts w:ascii="Times New Roman" w:eastAsia="Times New Roman" w:hAnsi="Times New Roman" w:cs="Times New Roman"/>
          <w:sz w:val="24"/>
          <w:szCs w:val="24"/>
          <w:lang w:eastAsia="es-MX"/>
        </w:rPr>
        <w:t xml:space="preserve"> </w:t>
      </w:r>
      <w:hyperlink r:id="rId7" w:history="1">
        <w:r w:rsidRPr="00147B61">
          <w:rPr>
            <w:rFonts w:ascii="Times New Roman" w:eastAsia="Times New Roman" w:hAnsi="Times New Roman" w:cs="Times New Roman"/>
            <w:color w:val="0000FF"/>
            <w:sz w:val="24"/>
            <w:szCs w:val="24"/>
            <w:u w:val="single"/>
            <w:lang w:eastAsia="es-MX"/>
          </w:rPr>
          <w:t>«Soneto — Al Silencio» (1840)</w:t>
        </w:r>
      </w:hyperlink>
      <w:r w:rsidRPr="00147B61">
        <w:rPr>
          <w:rFonts w:ascii="Times New Roman" w:eastAsia="Times New Roman" w:hAnsi="Times New Roman" w:cs="Times New Roman"/>
          <w:sz w:val="24"/>
          <w:szCs w:val="24"/>
          <w:lang w:eastAsia="es-MX"/>
        </w:rPr>
        <w:t xml:space="preserve">. Aunque originalmente fue esbozado dentro del proyecto satírico </w:t>
      </w:r>
      <w:r w:rsidRPr="00147B61">
        <w:rPr>
          <w:rFonts w:ascii="Times New Roman" w:eastAsia="Times New Roman" w:hAnsi="Times New Roman" w:cs="Times New Roman"/>
          <w:i/>
          <w:iCs/>
          <w:sz w:val="24"/>
          <w:szCs w:val="24"/>
          <w:lang w:eastAsia="es-MX"/>
        </w:rPr>
        <w:t xml:space="preserve">Tales of </w:t>
      </w:r>
      <w:proofErr w:type="spellStart"/>
      <w:r w:rsidRPr="00147B61">
        <w:rPr>
          <w:rFonts w:ascii="Times New Roman" w:eastAsia="Times New Roman" w:hAnsi="Times New Roman" w:cs="Times New Roman"/>
          <w:i/>
          <w:iCs/>
          <w:sz w:val="24"/>
          <w:szCs w:val="24"/>
          <w:lang w:eastAsia="es-MX"/>
        </w:rPr>
        <w:t>the</w:t>
      </w:r>
      <w:proofErr w:type="spellEnd"/>
      <w:r w:rsidRPr="00147B61">
        <w:rPr>
          <w:rFonts w:ascii="Times New Roman" w:eastAsia="Times New Roman" w:hAnsi="Times New Roman" w:cs="Times New Roman"/>
          <w:i/>
          <w:iCs/>
          <w:sz w:val="24"/>
          <w:szCs w:val="24"/>
          <w:lang w:eastAsia="es-MX"/>
        </w:rPr>
        <w:t xml:space="preserve"> Folio Club</w:t>
      </w:r>
      <w:r w:rsidRPr="00147B61">
        <w:rPr>
          <w:rFonts w:ascii="Times New Roman" w:eastAsia="Times New Roman" w:hAnsi="Times New Roman" w:cs="Times New Roman"/>
          <w:sz w:val="24"/>
          <w:szCs w:val="24"/>
          <w:lang w:eastAsia="es-MX"/>
        </w:rPr>
        <w:t xml:space="preserve"> para burlarse del estilo exótico y altisonante de las revistas británicas de moda, el genio lírico de Poe desbordó la parodia, convirtiendo la pieza en un texto fundamental del horror existencial moderno. [10, 11] </w:t>
      </w:r>
    </w:p>
    <w:p w:rsidR="00147B61" w:rsidRPr="00147B61" w:rsidRDefault="00147B61" w:rsidP="00147B61">
      <w:pPr>
        <w:spacing w:before="100" w:beforeAutospacing="1" w:after="100" w:afterAutospacing="1" w:line="240" w:lineRule="auto"/>
        <w:outlineLvl w:val="1"/>
        <w:rPr>
          <w:rFonts w:ascii="Times New Roman" w:eastAsia="Times New Roman" w:hAnsi="Times New Roman" w:cs="Times New Roman"/>
          <w:b/>
          <w:bCs/>
          <w:sz w:val="30"/>
          <w:szCs w:val="30"/>
          <w:lang w:eastAsia="es-MX"/>
        </w:rPr>
      </w:pPr>
      <w:r w:rsidRPr="00147B61">
        <w:rPr>
          <w:rFonts w:ascii="Times New Roman" w:eastAsia="Times New Roman" w:hAnsi="Times New Roman" w:cs="Times New Roman"/>
          <w:b/>
          <w:bCs/>
          <w:sz w:val="30"/>
          <w:szCs w:val="30"/>
          <w:lang w:eastAsia="es-MX"/>
        </w:rPr>
        <w:t>2. Estructura Arquitectónica y Ritmo Poético</w:t>
      </w:r>
    </w:p>
    <w:p w:rsidR="00147B61" w:rsidRPr="00147B61" w:rsidRDefault="00147B61" w:rsidP="00147B61">
      <w:pPr>
        <w:spacing w:line="240" w:lineRule="auto"/>
        <w:rPr>
          <w:rFonts w:ascii="Times New Roman" w:eastAsia="Times New Roman" w:hAnsi="Times New Roman" w:cs="Times New Roman"/>
          <w:sz w:val="24"/>
          <w:szCs w:val="24"/>
          <w:lang w:eastAsia="es-MX"/>
        </w:rPr>
      </w:pPr>
      <w:r w:rsidRPr="00147B61">
        <w:rPr>
          <w:rFonts w:ascii="Times New Roman" w:eastAsia="Times New Roman" w:hAnsi="Times New Roman" w:cs="Times New Roman"/>
          <w:sz w:val="24"/>
          <w:szCs w:val="24"/>
          <w:lang w:eastAsia="es-MX"/>
        </w:rPr>
        <w:t xml:space="preserve">El relato posee una sofisticada organización formal diseñada bajo la técnica del </w:t>
      </w:r>
      <w:r w:rsidRPr="00147B61">
        <w:rPr>
          <w:rFonts w:ascii="Times New Roman" w:eastAsia="Times New Roman" w:hAnsi="Times New Roman" w:cs="Times New Roman"/>
          <w:b/>
          <w:bCs/>
          <w:sz w:val="24"/>
          <w:szCs w:val="24"/>
          <w:lang w:eastAsia="es-MX"/>
        </w:rPr>
        <w:t>marco narrativo</w:t>
      </w:r>
      <w:r w:rsidRPr="00147B61">
        <w:rPr>
          <w:rFonts w:ascii="Times New Roman" w:eastAsia="Times New Roman" w:hAnsi="Times New Roman" w:cs="Times New Roman"/>
          <w:sz w:val="24"/>
          <w:szCs w:val="24"/>
          <w:lang w:eastAsia="es-MX"/>
        </w:rPr>
        <w:t xml:space="preserve"> (relato dentro de un relato), estructurándose como un poema sinfónico en prosa a través de tres secciones diferenciadas:</w:t>
      </w:r>
    </w:p>
    <w:p w:rsidR="00147B61" w:rsidRPr="00147B61" w:rsidRDefault="00147B61" w:rsidP="00147B61">
      <w:pPr>
        <w:shd w:val="clear" w:color="auto" w:fill="F4F6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s-MX"/>
        </w:rPr>
      </w:pPr>
      <w:proofErr w:type="gramStart"/>
      <w:r w:rsidRPr="00147B61">
        <w:rPr>
          <w:rFonts w:ascii="Courier New" w:eastAsia="Times New Roman" w:hAnsi="Courier New" w:cs="Courier New"/>
          <w:sz w:val="20"/>
          <w:szCs w:val="20"/>
          <w:lang w:eastAsia="es-MX"/>
        </w:rPr>
        <w:t>[ Marco</w:t>
      </w:r>
      <w:proofErr w:type="gramEnd"/>
      <w:r w:rsidRPr="00147B61">
        <w:rPr>
          <w:rFonts w:ascii="Courier New" w:eastAsia="Times New Roman" w:hAnsi="Courier New" w:cs="Courier New"/>
          <w:sz w:val="20"/>
          <w:szCs w:val="20"/>
          <w:lang w:eastAsia="es-MX"/>
        </w:rPr>
        <w:t xml:space="preserve"> Externo: Narrador y Demonio en las Tumbas ]</w:t>
      </w:r>
    </w:p>
    <w:p w:rsidR="00147B61" w:rsidRPr="00147B61" w:rsidRDefault="00147B61" w:rsidP="00147B61">
      <w:pPr>
        <w:shd w:val="clear" w:color="auto" w:fill="F4F6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s-MX"/>
        </w:rPr>
      </w:pPr>
      <w:r w:rsidRPr="00147B61">
        <w:rPr>
          <w:rFonts w:ascii="Courier New" w:eastAsia="Times New Roman" w:hAnsi="Courier New" w:cs="Courier New"/>
          <w:sz w:val="20"/>
          <w:szCs w:val="20"/>
          <w:lang w:eastAsia="es-MX"/>
        </w:rPr>
        <w:t xml:space="preserve">        └──&gt; </w:t>
      </w:r>
      <w:proofErr w:type="gramStart"/>
      <w:r w:rsidRPr="00147B61">
        <w:rPr>
          <w:rFonts w:ascii="Courier New" w:eastAsia="Times New Roman" w:hAnsi="Courier New" w:cs="Courier New"/>
          <w:sz w:val="20"/>
          <w:szCs w:val="20"/>
          <w:lang w:eastAsia="es-MX"/>
        </w:rPr>
        <w:t>[ Fábula</w:t>
      </w:r>
      <w:proofErr w:type="gramEnd"/>
      <w:r w:rsidRPr="00147B61">
        <w:rPr>
          <w:rFonts w:ascii="Courier New" w:eastAsia="Times New Roman" w:hAnsi="Courier New" w:cs="Courier New"/>
          <w:sz w:val="20"/>
          <w:szCs w:val="20"/>
          <w:lang w:eastAsia="es-MX"/>
        </w:rPr>
        <w:t xml:space="preserve"> Enmarcada: El Experimento del Demonio ]</w:t>
      </w:r>
    </w:p>
    <w:p w:rsidR="00147B61" w:rsidRPr="00147B61" w:rsidRDefault="00147B61" w:rsidP="00147B61">
      <w:pPr>
        <w:shd w:val="clear" w:color="auto" w:fill="F4F6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s-MX"/>
        </w:rPr>
      </w:pPr>
      <w:r w:rsidRPr="00147B61">
        <w:rPr>
          <w:rFonts w:ascii="Courier New" w:eastAsia="Times New Roman" w:hAnsi="Courier New" w:cs="Courier New"/>
          <w:sz w:val="20"/>
          <w:szCs w:val="20"/>
          <w:lang w:eastAsia="es-MX"/>
        </w:rPr>
        <w:t xml:space="preserve">                ├── Fase A: Caos y Desolación Dinámica (Resistencia del hombre)</w:t>
      </w:r>
    </w:p>
    <w:p w:rsidR="00147B61" w:rsidRPr="00147B61" w:rsidRDefault="00147B61" w:rsidP="00147B61">
      <w:pPr>
        <w:shd w:val="clear" w:color="auto" w:fill="F4F6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s-MX"/>
        </w:rPr>
      </w:pPr>
      <w:r w:rsidRPr="00147B61">
        <w:rPr>
          <w:rFonts w:ascii="Courier New" w:eastAsia="Times New Roman" w:hAnsi="Courier New" w:cs="Courier New"/>
          <w:sz w:val="20"/>
          <w:szCs w:val="20"/>
          <w:lang w:eastAsia="es-MX"/>
        </w:rPr>
        <w:t xml:space="preserve">                ├── Fase B: Clímax Activo y Tempestad (Inmovilidad del hombre)</w:t>
      </w:r>
    </w:p>
    <w:p w:rsidR="00147B61" w:rsidRPr="00147B61" w:rsidRDefault="00147B61" w:rsidP="00147B61">
      <w:pPr>
        <w:shd w:val="clear" w:color="auto" w:fill="F4F6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s-MX"/>
        </w:rPr>
      </w:pPr>
      <w:r w:rsidRPr="00147B61">
        <w:rPr>
          <w:rFonts w:ascii="Courier New" w:eastAsia="Times New Roman" w:hAnsi="Courier New" w:cs="Courier New"/>
          <w:sz w:val="20"/>
          <w:szCs w:val="20"/>
          <w:lang w:eastAsia="es-MX"/>
        </w:rPr>
        <w:t xml:space="preserve">                └── Fase C: Quiebre Metafísico y Silencio (Huida del hombre)</w:t>
      </w:r>
    </w:p>
    <w:p w:rsidR="00147B61" w:rsidRPr="00147B61" w:rsidRDefault="00147B61" w:rsidP="00147B61">
      <w:pPr>
        <w:shd w:val="clear" w:color="auto" w:fill="F4F6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s-MX"/>
        </w:rPr>
      </w:pPr>
      <w:r w:rsidRPr="00147B61">
        <w:rPr>
          <w:rFonts w:ascii="Courier New" w:eastAsia="Times New Roman" w:hAnsi="Courier New" w:cs="Courier New"/>
          <w:sz w:val="20"/>
          <w:szCs w:val="20"/>
          <w:lang w:eastAsia="es-MX"/>
        </w:rPr>
        <w:t xml:space="preserve">        └──&gt; </w:t>
      </w:r>
      <w:proofErr w:type="gramStart"/>
      <w:r w:rsidRPr="00147B61">
        <w:rPr>
          <w:rFonts w:ascii="Courier New" w:eastAsia="Times New Roman" w:hAnsi="Courier New" w:cs="Courier New"/>
          <w:sz w:val="20"/>
          <w:szCs w:val="20"/>
          <w:lang w:eastAsia="es-MX"/>
        </w:rPr>
        <w:t>[ Epílogo</w:t>
      </w:r>
      <w:proofErr w:type="gramEnd"/>
      <w:r w:rsidRPr="00147B61">
        <w:rPr>
          <w:rFonts w:ascii="Courier New" w:eastAsia="Times New Roman" w:hAnsi="Courier New" w:cs="Courier New"/>
          <w:sz w:val="20"/>
          <w:szCs w:val="20"/>
          <w:lang w:eastAsia="es-MX"/>
        </w:rPr>
        <w:t>: El Lince, la Risa Apagada y el Estupor Humano ]</w:t>
      </w:r>
    </w:p>
    <w:p w:rsidR="00147B61" w:rsidRPr="00147B61" w:rsidRDefault="00147B61" w:rsidP="00147B61">
      <w:pPr>
        <w:spacing w:before="100" w:beforeAutospacing="1" w:after="100" w:afterAutospacing="1" w:line="240" w:lineRule="auto"/>
        <w:rPr>
          <w:rFonts w:ascii="Times New Roman" w:eastAsia="Times New Roman" w:hAnsi="Times New Roman" w:cs="Times New Roman"/>
          <w:sz w:val="24"/>
          <w:szCs w:val="24"/>
          <w:lang w:eastAsia="es-MX"/>
        </w:rPr>
      </w:pPr>
      <w:r w:rsidRPr="00147B61">
        <w:rPr>
          <w:rFonts w:ascii="Times New Roman" w:eastAsia="Times New Roman" w:hAnsi="Times New Roman" w:cs="Times New Roman"/>
          <w:b/>
          <w:bCs/>
          <w:sz w:val="24"/>
          <w:szCs w:val="24"/>
          <w:lang w:eastAsia="es-MX"/>
        </w:rPr>
        <w:t>El Marco Externo:</w:t>
      </w:r>
      <w:r w:rsidRPr="00147B61">
        <w:rPr>
          <w:rFonts w:ascii="Times New Roman" w:eastAsia="Times New Roman" w:hAnsi="Times New Roman" w:cs="Times New Roman"/>
          <w:sz w:val="24"/>
          <w:szCs w:val="24"/>
          <w:lang w:eastAsia="es-MX"/>
        </w:rPr>
        <w:t xml:space="preserve"> Introduce al lector en un espacio de confinamiento e intimidad gótica: el narrador innominado escucha la historia directamente de la boca de un Demonio a la sombra de las tumbas.</w:t>
      </w:r>
    </w:p>
    <w:p w:rsidR="00147B61" w:rsidRPr="00147B61" w:rsidRDefault="00147B61" w:rsidP="00147B61">
      <w:pPr>
        <w:spacing w:before="100" w:beforeAutospacing="1" w:after="100" w:afterAutospacing="1" w:line="240" w:lineRule="auto"/>
        <w:rPr>
          <w:rFonts w:ascii="Times New Roman" w:eastAsia="Times New Roman" w:hAnsi="Times New Roman" w:cs="Times New Roman"/>
          <w:sz w:val="24"/>
          <w:szCs w:val="24"/>
          <w:lang w:eastAsia="es-MX"/>
        </w:rPr>
      </w:pPr>
      <w:r w:rsidRPr="00147B61">
        <w:rPr>
          <w:rFonts w:ascii="Times New Roman" w:eastAsia="Times New Roman" w:hAnsi="Times New Roman" w:cs="Times New Roman"/>
          <w:b/>
          <w:bCs/>
          <w:sz w:val="24"/>
          <w:szCs w:val="24"/>
          <w:lang w:eastAsia="es-MX"/>
        </w:rPr>
        <w:lastRenderedPageBreak/>
        <w:t>La Fábula Enmarcada (El Experimento Cínico):</w:t>
      </w:r>
      <w:r w:rsidRPr="00147B61">
        <w:rPr>
          <w:rFonts w:ascii="Times New Roman" w:eastAsia="Times New Roman" w:hAnsi="Times New Roman" w:cs="Times New Roman"/>
          <w:sz w:val="24"/>
          <w:szCs w:val="24"/>
          <w:lang w:eastAsia="es-MX"/>
        </w:rPr>
        <w:t xml:space="preserve"> El Demonio narra su intervención en un paraje de Libia a orillas del río Zaire, progresando mediante fórmulas de transición léxica milimétricas. Pasa de la descripción del caos a la tempestad activa mediante el adverbio </w:t>
      </w:r>
      <w:r w:rsidRPr="00147B61">
        <w:rPr>
          <w:rFonts w:ascii="Times New Roman" w:eastAsia="Times New Roman" w:hAnsi="Times New Roman" w:cs="Times New Roman"/>
          <w:i/>
          <w:iCs/>
          <w:sz w:val="24"/>
          <w:szCs w:val="24"/>
          <w:lang w:eastAsia="es-MX"/>
        </w:rPr>
        <w:t xml:space="preserve">«And, </w:t>
      </w:r>
      <w:proofErr w:type="spellStart"/>
      <w:r w:rsidRPr="00147B61">
        <w:rPr>
          <w:rFonts w:ascii="Times New Roman" w:eastAsia="Times New Roman" w:hAnsi="Times New Roman" w:cs="Times New Roman"/>
          <w:i/>
          <w:iCs/>
          <w:sz w:val="24"/>
          <w:szCs w:val="24"/>
          <w:lang w:eastAsia="es-MX"/>
        </w:rPr>
        <w:t>all</w:t>
      </w:r>
      <w:proofErr w:type="spellEnd"/>
      <w:r w:rsidRPr="00147B61">
        <w:rPr>
          <w:rFonts w:ascii="Times New Roman" w:eastAsia="Times New Roman" w:hAnsi="Times New Roman" w:cs="Times New Roman"/>
          <w:i/>
          <w:iCs/>
          <w:sz w:val="24"/>
          <w:szCs w:val="24"/>
          <w:lang w:eastAsia="es-MX"/>
        </w:rPr>
        <w:t xml:space="preserve"> at once»</w:t>
      </w:r>
      <w:r w:rsidRPr="00147B61">
        <w:rPr>
          <w:rFonts w:ascii="Times New Roman" w:eastAsia="Times New Roman" w:hAnsi="Times New Roman" w:cs="Times New Roman"/>
          <w:sz w:val="24"/>
          <w:szCs w:val="24"/>
          <w:lang w:eastAsia="es-MX"/>
        </w:rPr>
        <w:t xml:space="preserve"> («Y, de repente»), acelerando los verbos. Finalmente, ejecuta el borrador absoluto del escenario mediante la negación sistemática </w:t>
      </w:r>
      <w:r w:rsidRPr="00147B61">
        <w:rPr>
          <w:rFonts w:ascii="Times New Roman" w:eastAsia="Times New Roman" w:hAnsi="Times New Roman" w:cs="Times New Roman"/>
          <w:i/>
          <w:iCs/>
          <w:sz w:val="24"/>
          <w:szCs w:val="24"/>
          <w:lang w:eastAsia="es-MX"/>
        </w:rPr>
        <w:t>«</w:t>
      </w:r>
      <w:proofErr w:type="spellStart"/>
      <w:r w:rsidRPr="00147B61">
        <w:rPr>
          <w:rFonts w:ascii="Times New Roman" w:eastAsia="Times New Roman" w:hAnsi="Times New Roman" w:cs="Times New Roman"/>
          <w:i/>
          <w:iCs/>
          <w:sz w:val="24"/>
          <w:szCs w:val="24"/>
          <w:lang w:eastAsia="es-MX"/>
        </w:rPr>
        <w:t>But</w:t>
      </w:r>
      <w:proofErr w:type="spellEnd"/>
      <w:r w:rsidRPr="00147B61">
        <w:rPr>
          <w:rFonts w:ascii="Times New Roman" w:eastAsia="Times New Roman" w:hAnsi="Times New Roman" w:cs="Times New Roman"/>
          <w:i/>
          <w:iCs/>
          <w:sz w:val="24"/>
          <w:szCs w:val="24"/>
          <w:lang w:eastAsia="es-MX"/>
        </w:rPr>
        <w:t xml:space="preserve"> </w:t>
      </w:r>
      <w:proofErr w:type="spellStart"/>
      <w:r w:rsidRPr="00147B61">
        <w:rPr>
          <w:rFonts w:ascii="Times New Roman" w:eastAsia="Times New Roman" w:hAnsi="Times New Roman" w:cs="Times New Roman"/>
          <w:i/>
          <w:iCs/>
          <w:sz w:val="24"/>
          <w:szCs w:val="24"/>
          <w:lang w:eastAsia="es-MX"/>
        </w:rPr>
        <w:t>there</w:t>
      </w:r>
      <w:proofErr w:type="spellEnd"/>
      <w:r w:rsidRPr="00147B61">
        <w:rPr>
          <w:rFonts w:ascii="Times New Roman" w:eastAsia="Times New Roman" w:hAnsi="Times New Roman" w:cs="Times New Roman"/>
          <w:i/>
          <w:iCs/>
          <w:sz w:val="24"/>
          <w:szCs w:val="24"/>
          <w:lang w:eastAsia="es-MX"/>
        </w:rPr>
        <w:t xml:space="preserve"> </w:t>
      </w:r>
      <w:proofErr w:type="spellStart"/>
      <w:r w:rsidRPr="00147B61">
        <w:rPr>
          <w:rFonts w:ascii="Times New Roman" w:eastAsia="Times New Roman" w:hAnsi="Times New Roman" w:cs="Times New Roman"/>
          <w:i/>
          <w:iCs/>
          <w:sz w:val="24"/>
          <w:szCs w:val="24"/>
          <w:lang w:eastAsia="es-MX"/>
        </w:rPr>
        <w:t>was</w:t>
      </w:r>
      <w:proofErr w:type="spellEnd"/>
      <w:r w:rsidRPr="00147B61">
        <w:rPr>
          <w:rFonts w:ascii="Times New Roman" w:eastAsia="Times New Roman" w:hAnsi="Times New Roman" w:cs="Times New Roman"/>
          <w:i/>
          <w:iCs/>
          <w:sz w:val="24"/>
          <w:szCs w:val="24"/>
          <w:lang w:eastAsia="es-MX"/>
        </w:rPr>
        <w:t xml:space="preserve"> no </w:t>
      </w:r>
      <w:proofErr w:type="spellStart"/>
      <w:r w:rsidRPr="00147B61">
        <w:rPr>
          <w:rFonts w:ascii="Times New Roman" w:eastAsia="Times New Roman" w:hAnsi="Times New Roman" w:cs="Times New Roman"/>
          <w:i/>
          <w:iCs/>
          <w:sz w:val="24"/>
          <w:szCs w:val="24"/>
          <w:lang w:eastAsia="es-MX"/>
        </w:rPr>
        <w:t>voice</w:t>
      </w:r>
      <w:proofErr w:type="spellEnd"/>
      <w:r w:rsidRPr="00147B61">
        <w:rPr>
          <w:rFonts w:ascii="Times New Roman" w:eastAsia="Times New Roman" w:hAnsi="Times New Roman" w:cs="Times New Roman"/>
          <w:i/>
          <w:iCs/>
          <w:sz w:val="24"/>
          <w:szCs w:val="24"/>
          <w:lang w:eastAsia="es-MX"/>
        </w:rPr>
        <w:t>»</w:t>
      </w:r>
      <w:r w:rsidRPr="00147B61">
        <w:rPr>
          <w:rFonts w:ascii="Times New Roman" w:eastAsia="Times New Roman" w:hAnsi="Times New Roman" w:cs="Times New Roman"/>
          <w:sz w:val="24"/>
          <w:szCs w:val="24"/>
          <w:lang w:eastAsia="es-MX"/>
        </w:rPr>
        <w:t xml:space="preserve"> («Pero no había voz»), despojando al cosmos de todo estímulo físico.</w:t>
      </w:r>
    </w:p>
    <w:p w:rsidR="00147B61" w:rsidRPr="00147B61" w:rsidRDefault="00147B61" w:rsidP="00147B61">
      <w:pPr>
        <w:spacing w:before="100" w:beforeAutospacing="1" w:after="100" w:afterAutospacing="1" w:line="240" w:lineRule="auto"/>
        <w:rPr>
          <w:rFonts w:ascii="Times New Roman" w:eastAsia="Times New Roman" w:hAnsi="Times New Roman" w:cs="Times New Roman"/>
          <w:sz w:val="24"/>
          <w:szCs w:val="24"/>
          <w:lang w:eastAsia="es-MX"/>
        </w:rPr>
      </w:pPr>
      <w:r w:rsidRPr="00147B61">
        <w:rPr>
          <w:rFonts w:ascii="Times New Roman" w:eastAsia="Times New Roman" w:hAnsi="Times New Roman" w:cs="Times New Roman"/>
          <w:b/>
          <w:bCs/>
          <w:sz w:val="24"/>
          <w:szCs w:val="24"/>
          <w:lang w:eastAsia="es-MX"/>
        </w:rPr>
        <w:t>La Partitura Fonética:</w:t>
      </w:r>
      <w:r w:rsidRPr="00147B61">
        <w:rPr>
          <w:rFonts w:ascii="Times New Roman" w:eastAsia="Times New Roman" w:hAnsi="Times New Roman" w:cs="Times New Roman"/>
          <w:sz w:val="24"/>
          <w:szCs w:val="24"/>
          <w:lang w:eastAsia="es-MX"/>
        </w:rPr>
        <w:t xml:space="preserve"> En su idioma original, Poe satura el texto con guiones largos (—) que operan como pausas dramáticas obligatorias y emplea un polisíndeton constante (</w:t>
      </w:r>
      <w:r w:rsidRPr="00147B61">
        <w:rPr>
          <w:rFonts w:ascii="Times New Roman" w:eastAsia="Times New Roman" w:hAnsi="Times New Roman" w:cs="Times New Roman"/>
          <w:i/>
          <w:iCs/>
          <w:sz w:val="24"/>
          <w:szCs w:val="24"/>
          <w:lang w:eastAsia="es-MX"/>
        </w:rPr>
        <w:t>«And... and...»</w:t>
      </w:r>
      <w:r w:rsidRPr="00147B61">
        <w:rPr>
          <w:rFonts w:ascii="Times New Roman" w:eastAsia="Times New Roman" w:hAnsi="Times New Roman" w:cs="Times New Roman"/>
          <w:sz w:val="24"/>
          <w:szCs w:val="24"/>
          <w:lang w:eastAsia="es-MX"/>
        </w:rPr>
        <w:t xml:space="preserve">) que ralentiza la lectura artificialmente, generando una sensación de asfixia física en el lector que emula el letargo del paisaje. [4, 11] </w:t>
      </w:r>
    </w:p>
    <w:p w:rsidR="00147B61" w:rsidRPr="00147B61" w:rsidRDefault="00147B61" w:rsidP="00147B61">
      <w:pPr>
        <w:spacing w:before="100" w:beforeAutospacing="1" w:after="100" w:afterAutospacing="1" w:line="240" w:lineRule="auto"/>
        <w:outlineLvl w:val="1"/>
        <w:rPr>
          <w:rFonts w:ascii="Times New Roman" w:eastAsia="Times New Roman" w:hAnsi="Times New Roman" w:cs="Times New Roman"/>
          <w:b/>
          <w:bCs/>
          <w:sz w:val="30"/>
          <w:szCs w:val="30"/>
          <w:lang w:eastAsia="es-MX"/>
        </w:rPr>
      </w:pPr>
      <w:r w:rsidRPr="00147B61">
        <w:rPr>
          <w:rFonts w:ascii="Times New Roman" w:eastAsia="Times New Roman" w:hAnsi="Times New Roman" w:cs="Times New Roman"/>
          <w:b/>
          <w:bCs/>
          <w:sz w:val="30"/>
          <w:szCs w:val="30"/>
          <w:lang w:eastAsia="es-MX"/>
        </w:rPr>
        <w:t>3. Análisis del Paisaje Inicial: La Naturaleza Corrupta</w:t>
      </w:r>
    </w:p>
    <w:p w:rsidR="00147B61" w:rsidRPr="00147B61" w:rsidRDefault="00147B61" w:rsidP="00147B61">
      <w:pPr>
        <w:spacing w:line="240" w:lineRule="auto"/>
        <w:rPr>
          <w:rFonts w:ascii="Times New Roman" w:eastAsia="Times New Roman" w:hAnsi="Times New Roman" w:cs="Times New Roman"/>
          <w:sz w:val="24"/>
          <w:szCs w:val="24"/>
          <w:lang w:eastAsia="es-MX"/>
        </w:rPr>
      </w:pPr>
      <w:r w:rsidRPr="00147B61">
        <w:rPr>
          <w:rFonts w:ascii="Times New Roman" w:eastAsia="Times New Roman" w:hAnsi="Times New Roman" w:cs="Times New Roman"/>
          <w:sz w:val="24"/>
          <w:szCs w:val="24"/>
          <w:lang w:eastAsia="es-MX"/>
        </w:rPr>
        <w:t xml:space="preserve">La descripción geográfica de Libia no es ornamental; funciona como una perversión de las leyes de la física y de la teología clásica. Poe edifica un escenario saturado de estímulos que define la </w:t>
      </w:r>
      <w:r w:rsidRPr="00147B61">
        <w:rPr>
          <w:rFonts w:ascii="Times New Roman" w:eastAsia="Times New Roman" w:hAnsi="Times New Roman" w:cs="Times New Roman"/>
          <w:b/>
          <w:bCs/>
          <w:sz w:val="24"/>
          <w:szCs w:val="24"/>
          <w:lang w:eastAsia="es-MX"/>
        </w:rPr>
        <w:t>«Desolación»</w:t>
      </w:r>
      <w:r w:rsidRPr="00147B61">
        <w:rPr>
          <w:rFonts w:ascii="Times New Roman" w:eastAsia="Times New Roman" w:hAnsi="Times New Roman" w:cs="Times New Roman"/>
          <w:sz w:val="24"/>
          <w:szCs w:val="24"/>
          <w:lang w:eastAsia="es-MX"/>
        </w:rPr>
        <w:t xml:space="preserve">: [10] </w:t>
      </w:r>
    </w:p>
    <w:p w:rsidR="00147B61" w:rsidRPr="00147B61" w:rsidRDefault="00147B61" w:rsidP="00147B61">
      <w:pPr>
        <w:spacing w:before="100" w:beforeAutospacing="1" w:after="100" w:afterAutospacing="1" w:line="240" w:lineRule="auto"/>
        <w:rPr>
          <w:rFonts w:ascii="Times New Roman" w:eastAsia="Times New Roman" w:hAnsi="Times New Roman" w:cs="Times New Roman"/>
          <w:sz w:val="24"/>
          <w:szCs w:val="24"/>
          <w:lang w:eastAsia="es-MX"/>
        </w:rPr>
      </w:pPr>
      <w:r w:rsidRPr="00147B61">
        <w:rPr>
          <w:rFonts w:ascii="Times New Roman" w:eastAsia="Times New Roman" w:hAnsi="Times New Roman" w:cs="Times New Roman"/>
          <w:b/>
          <w:bCs/>
          <w:sz w:val="24"/>
          <w:szCs w:val="24"/>
          <w:lang w:eastAsia="es-MX"/>
        </w:rPr>
        <w:t>La Putrefacción Cósmica:</w:t>
      </w:r>
      <w:r w:rsidRPr="00147B61">
        <w:rPr>
          <w:rFonts w:ascii="Times New Roman" w:eastAsia="Times New Roman" w:hAnsi="Times New Roman" w:cs="Times New Roman"/>
          <w:sz w:val="24"/>
          <w:szCs w:val="24"/>
          <w:lang w:eastAsia="es-MX"/>
        </w:rPr>
        <w:t xml:space="preserve"> El río Zaire fluye con aguas de un color «azufre tenebroso» que no avanzan hacia el océano, sino que palpitan estancadas bajo el ojo encarnado del sol, sugiriendo un limbo infernal.</w:t>
      </w:r>
    </w:p>
    <w:p w:rsidR="00147B61" w:rsidRPr="00147B61" w:rsidRDefault="00147B61" w:rsidP="00147B61">
      <w:pPr>
        <w:spacing w:before="100" w:beforeAutospacing="1" w:after="100" w:afterAutospacing="1" w:line="240" w:lineRule="auto"/>
        <w:rPr>
          <w:rFonts w:ascii="Times New Roman" w:eastAsia="Times New Roman" w:hAnsi="Times New Roman" w:cs="Times New Roman"/>
          <w:sz w:val="24"/>
          <w:szCs w:val="24"/>
          <w:lang w:eastAsia="es-MX"/>
        </w:rPr>
      </w:pPr>
      <w:r w:rsidRPr="00147B61">
        <w:rPr>
          <w:rFonts w:ascii="Times New Roman" w:eastAsia="Times New Roman" w:hAnsi="Times New Roman" w:cs="Times New Roman"/>
          <w:b/>
          <w:bCs/>
          <w:sz w:val="24"/>
          <w:szCs w:val="24"/>
          <w:lang w:eastAsia="es-MX"/>
        </w:rPr>
        <w:t xml:space="preserve">La </w:t>
      </w:r>
      <w:proofErr w:type="spellStart"/>
      <w:r w:rsidRPr="00147B61">
        <w:rPr>
          <w:rFonts w:ascii="Times New Roman" w:eastAsia="Times New Roman" w:hAnsi="Times New Roman" w:cs="Times New Roman"/>
          <w:b/>
          <w:bCs/>
          <w:sz w:val="24"/>
          <w:szCs w:val="24"/>
          <w:lang w:eastAsia="es-MX"/>
        </w:rPr>
        <w:t>Antropomorfización</w:t>
      </w:r>
      <w:proofErr w:type="spellEnd"/>
      <w:r w:rsidRPr="00147B61">
        <w:rPr>
          <w:rFonts w:ascii="Times New Roman" w:eastAsia="Times New Roman" w:hAnsi="Times New Roman" w:cs="Times New Roman"/>
          <w:b/>
          <w:bCs/>
          <w:sz w:val="24"/>
          <w:szCs w:val="24"/>
          <w:lang w:eastAsia="es-MX"/>
        </w:rPr>
        <w:t xml:space="preserve"> Alienante:</w:t>
      </w:r>
      <w:r w:rsidRPr="00147B61">
        <w:rPr>
          <w:rFonts w:ascii="Times New Roman" w:eastAsia="Times New Roman" w:hAnsi="Times New Roman" w:cs="Times New Roman"/>
          <w:sz w:val="24"/>
          <w:szCs w:val="24"/>
          <w:lang w:eastAsia="es-MX"/>
        </w:rPr>
        <w:t xml:space="preserve"> La vegetación está monstruosamente sobredimensionada. Los lirios gigantes deforman la pureza botánica; se estiran hacia el firmamento como "cuellos espantosos" (</w:t>
      </w:r>
      <w:proofErr w:type="spellStart"/>
      <w:r w:rsidRPr="00147B61">
        <w:rPr>
          <w:rFonts w:ascii="Times New Roman" w:eastAsia="Times New Roman" w:hAnsi="Times New Roman" w:cs="Times New Roman"/>
          <w:i/>
          <w:iCs/>
          <w:sz w:val="24"/>
          <w:szCs w:val="24"/>
          <w:lang w:eastAsia="es-MX"/>
        </w:rPr>
        <w:t>ghastly</w:t>
      </w:r>
      <w:proofErr w:type="spellEnd"/>
      <w:r w:rsidRPr="00147B61">
        <w:rPr>
          <w:rFonts w:ascii="Times New Roman" w:eastAsia="Times New Roman" w:hAnsi="Times New Roman" w:cs="Times New Roman"/>
          <w:i/>
          <w:iCs/>
          <w:sz w:val="24"/>
          <w:szCs w:val="24"/>
          <w:lang w:eastAsia="es-MX"/>
        </w:rPr>
        <w:t xml:space="preserve"> </w:t>
      </w:r>
      <w:proofErr w:type="spellStart"/>
      <w:r w:rsidRPr="00147B61">
        <w:rPr>
          <w:rFonts w:ascii="Times New Roman" w:eastAsia="Times New Roman" w:hAnsi="Times New Roman" w:cs="Times New Roman"/>
          <w:i/>
          <w:iCs/>
          <w:sz w:val="24"/>
          <w:szCs w:val="24"/>
          <w:lang w:eastAsia="es-MX"/>
        </w:rPr>
        <w:t>necks</w:t>
      </w:r>
      <w:proofErr w:type="spellEnd"/>
      <w:r w:rsidRPr="00147B61">
        <w:rPr>
          <w:rFonts w:ascii="Times New Roman" w:eastAsia="Times New Roman" w:hAnsi="Times New Roman" w:cs="Times New Roman"/>
          <w:sz w:val="24"/>
          <w:szCs w:val="24"/>
          <w:lang w:eastAsia="es-MX"/>
        </w:rPr>
        <w:t>) y suspiran entre sí, unificando el entorno en una agonía consciente.</w:t>
      </w:r>
    </w:p>
    <w:p w:rsidR="00147B61" w:rsidRPr="00147B61" w:rsidRDefault="00147B61" w:rsidP="00147B61">
      <w:pPr>
        <w:spacing w:before="100" w:beforeAutospacing="1" w:after="100" w:afterAutospacing="1" w:line="240" w:lineRule="auto"/>
        <w:rPr>
          <w:rFonts w:ascii="Times New Roman" w:eastAsia="Times New Roman" w:hAnsi="Times New Roman" w:cs="Times New Roman"/>
          <w:sz w:val="24"/>
          <w:szCs w:val="24"/>
          <w:lang w:eastAsia="es-MX"/>
        </w:rPr>
      </w:pPr>
      <w:r w:rsidRPr="00147B61">
        <w:rPr>
          <w:rFonts w:ascii="Times New Roman" w:eastAsia="Times New Roman" w:hAnsi="Times New Roman" w:cs="Times New Roman"/>
          <w:b/>
          <w:bCs/>
          <w:sz w:val="24"/>
          <w:szCs w:val="24"/>
          <w:lang w:eastAsia="es-MX"/>
        </w:rPr>
        <w:t>El Desorden Causal:</w:t>
      </w:r>
      <w:r w:rsidRPr="00147B61">
        <w:rPr>
          <w:rFonts w:ascii="Times New Roman" w:eastAsia="Times New Roman" w:hAnsi="Times New Roman" w:cs="Times New Roman"/>
          <w:sz w:val="24"/>
          <w:szCs w:val="24"/>
          <w:lang w:eastAsia="es-MX"/>
        </w:rPr>
        <w:t xml:space="preserve"> Poe quiebra la lógica racional del lector al describir nubes veloces y árboles que crujen de forma rugiente en un entorno donde </w:t>
      </w:r>
      <w:r w:rsidRPr="00147B61">
        <w:rPr>
          <w:rFonts w:ascii="Times New Roman" w:eastAsia="Times New Roman" w:hAnsi="Times New Roman" w:cs="Times New Roman"/>
          <w:b/>
          <w:bCs/>
          <w:sz w:val="24"/>
          <w:szCs w:val="24"/>
          <w:lang w:eastAsia="es-MX"/>
        </w:rPr>
        <w:t>no hay viento</w:t>
      </w:r>
      <w:r w:rsidRPr="00147B61">
        <w:rPr>
          <w:rFonts w:ascii="Times New Roman" w:eastAsia="Times New Roman" w:hAnsi="Times New Roman" w:cs="Times New Roman"/>
          <w:sz w:val="24"/>
          <w:szCs w:val="24"/>
          <w:lang w:eastAsia="es-MX"/>
        </w:rPr>
        <w:t xml:space="preserve">. La lluvia, al tocar el suelo, se transforma en sangre. Esta acumulación de ruidos desagradables prepara el terreno para el clímax: el impacto del silencio total </w:t>
      </w:r>
      <w:proofErr w:type="gramStart"/>
      <w:r w:rsidRPr="00147B61">
        <w:rPr>
          <w:rFonts w:ascii="Times New Roman" w:eastAsia="Times New Roman" w:hAnsi="Times New Roman" w:cs="Times New Roman"/>
          <w:sz w:val="24"/>
          <w:szCs w:val="24"/>
          <w:lang w:eastAsia="es-MX"/>
        </w:rPr>
        <w:t>resultará</w:t>
      </w:r>
      <w:proofErr w:type="gramEnd"/>
      <w:r w:rsidRPr="00147B61">
        <w:rPr>
          <w:rFonts w:ascii="Times New Roman" w:eastAsia="Times New Roman" w:hAnsi="Times New Roman" w:cs="Times New Roman"/>
          <w:sz w:val="24"/>
          <w:szCs w:val="24"/>
          <w:lang w:eastAsia="es-MX"/>
        </w:rPr>
        <w:t xml:space="preserve"> intolerable precisamente por el contraste con este caos dinámico inicial. [4] </w:t>
      </w:r>
    </w:p>
    <w:p w:rsidR="00147B61" w:rsidRPr="00147B61" w:rsidRDefault="00147B61" w:rsidP="00147B61">
      <w:pPr>
        <w:spacing w:before="100" w:beforeAutospacing="1" w:after="100" w:afterAutospacing="1" w:line="240" w:lineRule="auto"/>
        <w:outlineLvl w:val="1"/>
        <w:rPr>
          <w:rFonts w:ascii="Times New Roman" w:eastAsia="Times New Roman" w:hAnsi="Times New Roman" w:cs="Times New Roman"/>
          <w:b/>
          <w:bCs/>
          <w:sz w:val="30"/>
          <w:szCs w:val="30"/>
          <w:lang w:eastAsia="es-MX"/>
        </w:rPr>
      </w:pPr>
      <w:r w:rsidRPr="00147B61">
        <w:rPr>
          <w:rFonts w:ascii="Times New Roman" w:eastAsia="Times New Roman" w:hAnsi="Times New Roman" w:cs="Times New Roman"/>
          <w:b/>
          <w:bCs/>
          <w:sz w:val="30"/>
          <w:szCs w:val="30"/>
          <w:lang w:eastAsia="es-MX"/>
        </w:rPr>
        <w:t>4. Raíces Intertextuales: Hades, Edén, Dante y Milton</w:t>
      </w:r>
    </w:p>
    <w:p w:rsidR="00147B61" w:rsidRPr="00147B61" w:rsidRDefault="00147B61" w:rsidP="00147B61">
      <w:pPr>
        <w:spacing w:line="240" w:lineRule="auto"/>
        <w:rPr>
          <w:rFonts w:ascii="Times New Roman" w:eastAsia="Times New Roman" w:hAnsi="Times New Roman" w:cs="Times New Roman"/>
          <w:sz w:val="24"/>
          <w:szCs w:val="24"/>
          <w:lang w:eastAsia="es-MX"/>
        </w:rPr>
      </w:pPr>
      <w:r w:rsidRPr="00147B61">
        <w:rPr>
          <w:rFonts w:ascii="Times New Roman" w:eastAsia="Times New Roman" w:hAnsi="Times New Roman" w:cs="Times New Roman"/>
          <w:sz w:val="24"/>
          <w:szCs w:val="24"/>
          <w:lang w:eastAsia="es-MX"/>
        </w:rPr>
        <w:t>El relato se nutre de los grandes esquemas mitológicos y espaciales de la tradición occidental, subvirtiéndolos sistemáticamente:</w:t>
      </w:r>
    </w:p>
    <w:p w:rsidR="00147B61" w:rsidRPr="00147B61" w:rsidRDefault="00147B61" w:rsidP="00147B61">
      <w:pPr>
        <w:spacing w:before="100" w:beforeAutospacing="1" w:after="100" w:afterAutospacing="1" w:line="240" w:lineRule="auto"/>
        <w:rPr>
          <w:rFonts w:ascii="Times New Roman" w:eastAsia="Times New Roman" w:hAnsi="Times New Roman" w:cs="Times New Roman"/>
          <w:sz w:val="24"/>
          <w:szCs w:val="24"/>
          <w:lang w:eastAsia="es-MX"/>
        </w:rPr>
      </w:pPr>
      <w:proofErr w:type="gramStart"/>
      <w:r w:rsidRPr="00147B61">
        <w:rPr>
          <w:rFonts w:ascii="Times New Roman" w:eastAsia="Times New Roman" w:hAnsi="Times New Roman" w:cs="Times New Roman"/>
          <w:b/>
          <w:bCs/>
          <w:sz w:val="24"/>
          <w:szCs w:val="24"/>
          <w:lang w:eastAsia="es-MX"/>
        </w:rPr>
        <w:t>El Hades</w:t>
      </w:r>
      <w:proofErr w:type="gramEnd"/>
      <w:r w:rsidRPr="00147B61">
        <w:rPr>
          <w:rFonts w:ascii="Times New Roman" w:eastAsia="Times New Roman" w:hAnsi="Times New Roman" w:cs="Times New Roman"/>
          <w:b/>
          <w:bCs/>
          <w:sz w:val="24"/>
          <w:szCs w:val="24"/>
          <w:lang w:eastAsia="es-MX"/>
        </w:rPr>
        <w:t xml:space="preserve"> y el río Leteo:</w:t>
      </w:r>
      <w:r w:rsidRPr="00147B61">
        <w:rPr>
          <w:rFonts w:ascii="Times New Roman" w:eastAsia="Times New Roman" w:hAnsi="Times New Roman" w:cs="Times New Roman"/>
          <w:sz w:val="24"/>
          <w:szCs w:val="24"/>
          <w:lang w:eastAsia="es-MX"/>
        </w:rPr>
        <w:t xml:space="preserve"> Las aguas sulfurosas del Zaire emulan directamente al Aqueronte y al </w:t>
      </w:r>
      <w:proofErr w:type="spellStart"/>
      <w:r w:rsidRPr="00147B61">
        <w:rPr>
          <w:rFonts w:ascii="Times New Roman" w:eastAsia="Times New Roman" w:hAnsi="Times New Roman" w:cs="Times New Roman"/>
          <w:sz w:val="24"/>
          <w:szCs w:val="24"/>
          <w:lang w:eastAsia="es-MX"/>
        </w:rPr>
        <w:t>Flegetonte</w:t>
      </w:r>
      <w:proofErr w:type="spellEnd"/>
      <w:r w:rsidRPr="00147B61">
        <w:rPr>
          <w:rFonts w:ascii="Times New Roman" w:eastAsia="Times New Roman" w:hAnsi="Times New Roman" w:cs="Times New Roman"/>
          <w:sz w:val="24"/>
          <w:szCs w:val="24"/>
          <w:lang w:eastAsia="es-MX"/>
        </w:rPr>
        <w:t xml:space="preserve"> del inframundo clásico. Sin embargo, Poe pervierte el mito del Leteo: el silencio total ya no ofrece el olvido pacífico a las almas, sino el vértigo de la locura.</w:t>
      </w:r>
    </w:p>
    <w:p w:rsidR="00147B61" w:rsidRPr="00147B61" w:rsidRDefault="00147B61" w:rsidP="00147B61">
      <w:pPr>
        <w:spacing w:before="100" w:beforeAutospacing="1" w:after="100" w:afterAutospacing="1" w:line="240" w:lineRule="auto"/>
        <w:rPr>
          <w:rFonts w:ascii="Times New Roman" w:eastAsia="Times New Roman" w:hAnsi="Times New Roman" w:cs="Times New Roman"/>
          <w:sz w:val="24"/>
          <w:szCs w:val="24"/>
          <w:lang w:eastAsia="es-MX"/>
        </w:rPr>
      </w:pPr>
      <w:r w:rsidRPr="00147B61">
        <w:rPr>
          <w:rFonts w:ascii="Times New Roman" w:eastAsia="Times New Roman" w:hAnsi="Times New Roman" w:cs="Times New Roman"/>
          <w:b/>
          <w:bCs/>
          <w:sz w:val="24"/>
          <w:szCs w:val="24"/>
          <w:lang w:eastAsia="es-MX"/>
        </w:rPr>
        <w:t>El Anti-Edén:</w:t>
      </w:r>
      <w:r w:rsidRPr="00147B61">
        <w:rPr>
          <w:rFonts w:ascii="Times New Roman" w:eastAsia="Times New Roman" w:hAnsi="Times New Roman" w:cs="Times New Roman"/>
          <w:sz w:val="24"/>
          <w:szCs w:val="24"/>
          <w:lang w:eastAsia="es-MX"/>
        </w:rPr>
        <w:t xml:space="preserve"> El paraje opera como la inversión absoluta del Génesis. En lugar de una creación armónica regida por Dios, la naturaleza gime enferma, los animales (hipopótamos) son monstruos hostiles y la lluvia de sangre sella la maldición de la tierra.</w:t>
      </w:r>
    </w:p>
    <w:p w:rsidR="00147B61" w:rsidRPr="00147B61" w:rsidRDefault="00147B61" w:rsidP="00147B61">
      <w:pPr>
        <w:spacing w:before="100" w:beforeAutospacing="1" w:after="100" w:afterAutospacing="1" w:line="240" w:lineRule="auto"/>
        <w:rPr>
          <w:rFonts w:ascii="Times New Roman" w:eastAsia="Times New Roman" w:hAnsi="Times New Roman" w:cs="Times New Roman"/>
          <w:sz w:val="24"/>
          <w:szCs w:val="24"/>
          <w:lang w:eastAsia="es-MX"/>
        </w:rPr>
      </w:pPr>
      <w:r w:rsidRPr="00147B61">
        <w:rPr>
          <w:rFonts w:ascii="Times New Roman" w:eastAsia="Times New Roman" w:hAnsi="Times New Roman" w:cs="Times New Roman"/>
          <w:b/>
          <w:bCs/>
          <w:sz w:val="24"/>
          <w:szCs w:val="24"/>
          <w:lang w:eastAsia="es-MX"/>
        </w:rPr>
        <w:t>La Física Miltoniana:</w:t>
      </w:r>
      <w:r w:rsidRPr="00147B61">
        <w:rPr>
          <w:rFonts w:ascii="Times New Roman" w:eastAsia="Times New Roman" w:hAnsi="Times New Roman" w:cs="Times New Roman"/>
          <w:sz w:val="24"/>
          <w:szCs w:val="24"/>
          <w:lang w:eastAsia="es-MX"/>
        </w:rPr>
        <w:t xml:space="preserve"> El Demonio comparte la grandeza trágica, el cinismo y el desprecio por la humanidad del Satanás de John Milton en </w:t>
      </w:r>
      <w:r w:rsidRPr="00147B61">
        <w:rPr>
          <w:rFonts w:ascii="Times New Roman" w:eastAsia="Times New Roman" w:hAnsi="Times New Roman" w:cs="Times New Roman"/>
          <w:i/>
          <w:iCs/>
          <w:sz w:val="24"/>
          <w:szCs w:val="24"/>
          <w:lang w:eastAsia="es-MX"/>
        </w:rPr>
        <w:t>El Paraíso Perdido</w:t>
      </w:r>
      <w:r w:rsidRPr="00147B61">
        <w:rPr>
          <w:rFonts w:ascii="Times New Roman" w:eastAsia="Times New Roman" w:hAnsi="Times New Roman" w:cs="Times New Roman"/>
          <w:sz w:val="24"/>
          <w:szCs w:val="24"/>
          <w:lang w:eastAsia="es-MX"/>
        </w:rPr>
        <w:t xml:space="preserve">. El paisaje encarna la noción de "oscuridad visible", donde las leyes meteorológicas operan a </w:t>
      </w:r>
      <w:proofErr w:type="spellStart"/>
      <w:r w:rsidRPr="00147B61">
        <w:rPr>
          <w:rFonts w:ascii="Times New Roman" w:eastAsia="Times New Roman" w:hAnsi="Times New Roman" w:cs="Times New Roman"/>
          <w:sz w:val="24"/>
          <w:szCs w:val="24"/>
          <w:lang w:eastAsia="es-MX"/>
        </w:rPr>
        <w:t>contranatura</w:t>
      </w:r>
      <w:proofErr w:type="spellEnd"/>
      <w:r w:rsidRPr="00147B61">
        <w:rPr>
          <w:rFonts w:ascii="Times New Roman" w:eastAsia="Times New Roman" w:hAnsi="Times New Roman" w:cs="Times New Roman"/>
          <w:sz w:val="24"/>
          <w:szCs w:val="24"/>
          <w:lang w:eastAsia="es-MX"/>
        </w:rPr>
        <w:t>.</w:t>
      </w:r>
    </w:p>
    <w:p w:rsidR="00147B61" w:rsidRPr="00147B61" w:rsidRDefault="00147B61" w:rsidP="00147B61">
      <w:pPr>
        <w:spacing w:before="100" w:beforeAutospacing="1" w:after="100" w:afterAutospacing="1" w:line="240" w:lineRule="auto"/>
        <w:rPr>
          <w:rFonts w:ascii="Times New Roman" w:eastAsia="Times New Roman" w:hAnsi="Times New Roman" w:cs="Times New Roman"/>
          <w:sz w:val="24"/>
          <w:szCs w:val="24"/>
          <w:lang w:eastAsia="es-MX"/>
        </w:rPr>
      </w:pPr>
      <w:r w:rsidRPr="00147B61">
        <w:rPr>
          <w:rFonts w:ascii="Times New Roman" w:eastAsia="Times New Roman" w:hAnsi="Times New Roman" w:cs="Times New Roman"/>
          <w:b/>
          <w:bCs/>
          <w:sz w:val="24"/>
          <w:szCs w:val="24"/>
          <w:lang w:eastAsia="es-MX"/>
        </w:rPr>
        <w:t>El Contrapaso Dantesco:</w:t>
      </w:r>
      <w:r w:rsidRPr="00147B61">
        <w:rPr>
          <w:rFonts w:ascii="Times New Roman" w:eastAsia="Times New Roman" w:hAnsi="Times New Roman" w:cs="Times New Roman"/>
          <w:sz w:val="24"/>
          <w:szCs w:val="24"/>
          <w:lang w:eastAsia="es-MX"/>
        </w:rPr>
        <w:t xml:space="preserve"> En sintonía con </w:t>
      </w:r>
      <w:r w:rsidRPr="00147B61">
        <w:rPr>
          <w:rFonts w:ascii="Times New Roman" w:eastAsia="Times New Roman" w:hAnsi="Times New Roman" w:cs="Times New Roman"/>
          <w:i/>
          <w:iCs/>
          <w:sz w:val="24"/>
          <w:szCs w:val="24"/>
          <w:lang w:eastAsia="es-MX"/>
        </w:rPr>
        <w:t>La Divina Comedia</w:t>
      </w:r>
      <w:r w:rsidRPr="00147B61">
        <w:rPr>
          <w:rFonts w:ascii="Times New Roman" w:eastAsia="Times New Roman" w:hAnsi="Times New Roman" w:cs="Times New Roman"/>
          <w:sz w:val="24"/>
          <w:szCs w:val="24"/>
          <w:lang w:eastAsia="es-MX"/>
        </w:rPr>
        <w:t xml:space="preserve">, el hombre de la roca sufre un castigo que refleja su propio pecado: el orgullo intelectual y el deseo misántropo de soledad. El Demonio le concede esa desconexión de forma tan absoluta que borra los sonidos del mundo. El clímax del relato —la inmovilidad total del «Silencio»— equivale al lago helado del </w:t>
      </w:r>
      <w:proofErr w:type="spellStart"/>
      <w:r w:rsidRPr="00147B61">
        <w:rPr>
          <w:rFonts w:ascii="Times New Roman" w:eastAsia="Times New Roman" w:hAnsi="Times New Roman" w:cs="Times New Roman"/>
          <w:sz w:val="24"/>
          <w:szCs w:val="24"/>
          <w:lang w:eastAsia="es-MX"/>
        </w:rPr>
        <w:t>Cócito</w:t>
      </w:r>
      <w:proofErr w:type="spellEnd"/>
      <w:r w:rsidRPr="00147B61">
        <w:rPr>
          <w:rFonts w:ascii="Times New Roman" w:eastAsia="Times New Roman" w:hAnsi="Times New Roman" w:cs="Times New Roman"/>
          <w:sz w:val="24"/>
          <w:szCs w:val="24"/>
          <w:lang w:eastAsia="es-MX"/>
        </w:rPr>
        <w:t xml:space="preserve"> en el noveno círculo de Dante: la quietud absoluta como sinónimo del desierto de la nada y la ausencia total de calor vital o divino. [4, 5, 9, 10, 12] </w:t>
      </w:r>
    </w:p>
    <w:p w:rsidR="00147B61" w:rsidRPr="00147B61" w:rsidRDefault="00147B61" w:rsidP="00147B61">
      <w:pPr>
        <w:spacing w:before="100" w:beforeAutospacing="1" w:after="100" w:afterAutospacing="1" w:line="240" w:lineRule="auto"/>
        <w:outlineLvl w:val="1"/>
        <w:rPr>
          <w:rFonts w:ascii="Times New Roman" w:eastAsia="Times New Roman" w:hAnsi="Times New Roman" w:cs="Times New Roman"/>
          <w:b/>
          <w:bCs/>
          <w:sz w:val="30"/>
          <w:szCs w:val="30"/>
          <w:lang w:eastAsia="es-MX"/>
        </w:rPr>
      </w:pPr>
      <w:r w:rsidRPr="00147B61">
        <w:rPr>
          <w:rFonts w:ascii="Times New Roman" w:eastAsia="Times New Roman" w:hAnsi="Times New Roman" w:cs="Times New Roman"/>
          <w:b/>
          <w:bCs/>
          <w:sz w:val="30"/>
          <w:szCs w:val="30"/>
          <w:lang w:eastAsia="es-MX"/>
        </w:rPr>
        <w:t>5. El Sistema Simbólico Central: El Hombre, el Demonio y el Lince</w:t>
      </w:r>
    </w:p>
    <w:p w:rsidR="00147B61" w:rsidRPr="00147B61" w:rsidRDefault="00147B61" w:rsidP="00147B61">
      <w:pPr>
        <w:spacing w:line="240" w:lineRule="auto"/>
        <w:rPr>
          <w:rFonts w:ascii="Times New Roman" w:eastAsia="Times New Roman" w:hAnsi="Times New Roman" w:cs="Times New Roman"/>
          <w:sz w:val="24"/>
          <w:szCs w:val="24"/>
          <w:lang w:eastAsia="es-MX"/>
        </w:rPr>
      </w:pPr>
      <w:r w:rsidRPr="00147B61">
        <w:rPr>
          <w:rFonts w:ascii="Times New Roman" w:eastAsia="Times New Roman" w:hAnsi="Times New Roman" w:cs="Times New Roman"/>
          <w:sz w:val="24"/>
          <w:szCs w:val="24"/>
          <w:lang w:eastAsia="es-MX"/>
        </w:rPr>
        <w:t>El quiebre del relato se articula a través de tres figuras arquetípicas en tensión metafísica:</w:t>
      </w:r>
    </w:p>
    <w:p w:rsidR="00147B61" w:rsidRPr="00147B61" w:rsidRDefault="00147B61" w:rsidP="00147B61">
      <w:pPr>
        <w:shd w:val="clear" w:color="auto" w:fill="F4F6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s-MX"/>
        </w:rPr>
      </w:pPr>
      <w:proofErr w:type="gramStart"/>
      <w:r w:rsidRPr="00147B61">
        <w:rPr>
          <w:rFonts w:ascii="Courier New" w:eastAsia="Times New Roman" w:hAnsi="Courier New" w:cs="Courier New"/>
          <w:sz w:val="20"/>
          <w:szCs w:val="20"/>
          <w:lang w:eastAsia="es-MX"/>
        </w:rPr>
        <w:t>[ EL</w:t>
      </w:r>
      <w:proofErr w:type="gramEnd"/>
      <w:r w:rsidRPr="00147B61">
        <w:rPr>
          <w:rFonts w:ascii="Courier New" w:eastAsia="Times New Roman" w:hAnsi="Courier New" w:cs="Courier New"/>
          <w:sz w:val="20"/>
          <w:szCs w:val="20"/>
          <w:lang w:eastAsia="es-MX"/>
        </w:rPr>
        <w:t xml:space="preserve"> HOMBRE DE LA TOGA ] ───&gt; Intenta resistir el Caos mediante la Razón.</w:t>
      </w:r>
    </w:p>
    <w:p w:rsidR="00147B61" w:rsidRPr="00147B61" w:rsidRDefault="00147B61" w:rsidP="00147B61">
      <w:pPr>
        <w:shd w:val="clear" w:color="auto" w:fill="F4F6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s-MX"/>
        </w:rPr>
      </w:pPr>
      <w:r w:rsidRPr="00147B61">
        <w:rPr>
          <w:rFonts w:ascii="Courier New" w:eastAsia="Times New Roman" w:hAnsi="Courier New" w:cs="Courier New"/>
          <w:sz w:val="20"/>
          <w:szCs w:val="20"/>
          <w:lang w:eastAsia="es-MX"/>
        </w:rPr>
        <w:t xml:space="preserve">         │</w:t>
      </w:r>
    </w:p>
    <w:p w:rsidR="00147B61" w:rsidRPr="00147B61" w:rsidRDefault="00147B61" w:rsidP="00147B61">
      <w:pPr>
        <w:shd w:val="clear" w:color="auto" w:fill="F4F6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s-MX"/>
        </w:rPr>
      </w:pPr>
      <w:r w:rsidRPr="00147B61">
        <w:rPr>
          <w:rFonts w:ascii="Courier New" w:eastAsia="Times New Roman" w:hAnsi="Courier New" w:cs="Courier New"/>
          <w:sz w:val="20"/>
          <w:szCs w:val="20"/>
          <w:lang w:eastAsia="es-MX"/>
        </w:rPr>
        <w:t xml:space="preserve">         ▼ (Fracasa ante el Vacío)</w:t>
      </w:r>
    </w:p>
    <w:p w:rsidR="00147B61" w:rsidRPr="00147B61" w:rsidRDefault="00147B61" w:rsidP="00147B61">
      <w:pPr>
        <w:shd w:val="clear" w:color="auto" w:fill="F4F6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s-MX"/>
        </w:rPr>
      </w:pPr>
      <w:proofErr w:type="gramStart"/>
      <w:r w:rsidRPr="00147B61">
        <w:rPr>
          <w:rFonts w:ascii="Courier New" w:eastAsia="Times New Roman" w:hAnsi="Courier New" w:cs="Courier New"/>
          <w:sz w:val="20"/>
          <w:szCs w:val="20"/>
          <w:lang w:eastAsia="es-MX"/>
        </w:rPr>
        <w:t>[ EL</w:t>
      </w:r>
      <w:proofErr w:type="gramEnd"/>
      <w:r w:rsidRPr="00147B61">
        <w:rPr>
          <w:rFonts w:ascii="Courier New" w:eastAsia="Times New Roman" w:hAnsi="Courier New" w:cs="Courier New"/>
          <w:sz w:val="20"/>
          <w:szCs w:val="20"/>
          <w:lang w:eastAsia="es-MX"/>
        </w:rPr>
        <w:t xml:space="preserve"> DEMONIO / DEMIURGO ] ──&gt; Invoca el Silencio y celebra con Risa Nihilista.</w:t>
      </w:r>
    </w:p>
    <w:p w:rsidR="00147B61" w:rsidRPr="00147B61" w:rsidRDefault="00147B61" w:rsidP="00147B61">
      <w:pPr>
        <w:shd w:val="clear" w:color="auto" w:fill="F4F6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s-MX"/>
        </w:rPr>
      </w:pPr>
      <w:r w:rsidRPr="00147B61">
        <w:rPr>
          <w:rFonts w:ascii="Courier New" w:eastAsia="Times New Roman" w:hAnsi="Courier New" w:cs="Courier New"/>
          <w:sz w:val="20"/>
          <w:szCs w:val="20"/>
          <w:lang w:eastAsia="es-MX"/>
        </w:rPr>
        <w:t xml:space="preserve">         │</w:t>
      </w:r>
    </w:p>
    <w:p w:rsidR="00147B61" w:rsidRPr="00147B61" w:rsidRDefault="00147B61" w:rsidP="00147B61">
      <w:pPr>
        <w:shd w:val="clear" w:color="auto" w:fill="F4F6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s-MX"/>
        </w:rPr>
      </w:pPr>
      <w:r w:rsidRPr="00147B61">
        <w:rPr>
          <w:rFonts w:ascii="Courier New" w:eastAsia="Times New Roman" w:hAnsi="Courier New" w:cs="Courier New"/>
          <w:sz w:val="20"/>
          <w:szCs w:val="20"/>
          <w:lang w:eastAsia="es-MX"/>
        </w:rPr>
        <w:t xml:space="preserve">         ▼ (Es neutralizado por)</w:t>
      </w:r>
    </w:p>
    <w:p w:rsidR="00147B61" w:rsidRDefault="00147B61" w:rsidP="00147B61">
      <w:pPr>
        <w:shd w:val="clear" w:color="auto" w:fill="F4F6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s-MX"/>
        </w:rPr>
      </w:pPr>
      <w:r w:rsidRPr="00147B61">
        <w:rPr>
          <w:rFonts w:ascii="Courier New" w:eastAsia="Times New Roman" w:hAnsi="Courier New" w:cs="Courier New"/>
          <w:sz w:val="20"/>
          <w:szCs w:val="20"/>
          <w:lang w:eastAsia="es-MX"/>
        </w:rPr>
        <w:t xml:space="preserve">[    EL LINCE </w:t>
      </w:r>
      <w:proofErr w:type="gramStart"/>
      <w:r w:rsidRPr="00147B61">
        <w:rPr>
          <w:rFonts w:ascii="Courier New" w:eastAsia="Times New Roman" w:hAnsi="Courier New" w:cs="Courier New"/>
          <w:sz w:val="20"/>
          <w:szCs w:val="20"/>
          <w:lang w:eastAsia="es-MX"/>
        </w:rPr>
        <w:t>FILOSÓFICO ]</w:t>
      </w:r>
      <w:proofErr w:type="gramEnd"/>
      <w:r w:rsidRPr="00147B61">
        <w:rPr>
          <w:rFonts w:ascii="Courier New" w:eastAsia="Times New Roman" w:hAnsi="Courier New" w:cs="Courier New"/>
          <w:sz w:val="20"/>
          <w:szCs w:val="20"/>
          <w:lang w:eastAsia="es-MX"/>
        </w:rPr>
        <w:t xml:space="preserve"> ──&gt; Habita la Tumba; su Mirada pura aniquila la Risa.</w:t>
      </w:r>
    </w:p>
    <w:p w:rsidR="00147B61" w:rsidRDefault="00147B61" w:rsidP="00147B61">
      <w:pPr>
        <w:shd w:val="clear" w:color="auto" w:fill="F4F6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s-MX"/>
        </w:rPr>
      </w:pPr>
    </w:p>
    <w:p w:rsidR="00147B61" w:rsidRPr="00147B61" w:rsidRDefault="00147B61" w:rsidP="00147B61">
      <w:pPr>
        <w:shd w:val="clear" w:color="auto" w:fill="F4F6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s-MX"/>
        </w:rPr>
      </w:pPr>
      <w:r w:rsidRPr="00147B61">
        <w:rPr>
          <w:rFonts w:ascii="Times New Roman" w:eastAsia="Times New Roman" w:hAnsi="Times New Roman" w:cs="Times New Roman"/>
          <w:b/>
          <w:bCs/>
          <w:sz w:val="24"/>
          <w:szCs w:val="24"/>
          <w:lang w:eastAsia="es-MX"/>
        </w:rPr>
        <w:t>El Hombre sobre la Roca:</w:t>
      </w:r>
      <w:r w:rsidRPr="00147B61">
        <w:rPr>
          <w:rFonts w:ascii="Times New Roman" w:eastAsia="Times New Roman" w:hAnsi="Times New Roman" w:cs="Times New Roman"/>
          <w:sz w:val="24"/>
          <w:szCs w:val="24"/>
          <w:lang w:eastAsia="es-MX"/>
        </w:rPr>
        <w:t xml:space="preserve"> Vestido con una toga romana y exhibiendo facciones divinas, encarna la razón, la civilización y el estoicismo clásico. Su inmovilidad ante la tormenta y la lluvia de sangre simboliza que la mente humana posee el propósito y las herramientas filosóficas necesarias para combatir el caos físico. Sin embargo, cuando la roca muta su inscripción de «DESOLACIÓN» a «SILENCIO», el hombre descubre que el universo no es hostil, sino completamente indiferente. Ante el vacío ontológico y la falta de sentido, su filosofía se quiebra: tiembla, se tapa los oídos y huye despavorido. Es el fin del orgullo intelectual.</w:t>
      </w:r>
    </w:p>
    <w:p w:rsidR="00147B61" w:rsidRPr="00147B61" w:rsidRDefault="00147B61" w:rsidP="00147B61">
      <w:pPr>
        <w:spacing w:before="100" w:beforeAutospacing="1" w:after="100" w:afterAutospacing="1" w:line="240" w:lineRule="auto"/>
        <w:rPr>
          <w:rFonts w:ascii="Times New Roman" w:eastAsia="Times New Roman" w:hAnsi="Times New Roman" w:cs="Times New Roman"/>
          <w:sz w:val="24"/>
          <w:szCs w:val="24"/>
          <w:lang w:eastAsia="es-MX"/>
        </w:rPr>
      </w:pPr>
      <w:r w:rsidRPr="00147B61">
        <w:rPr>
          <w:rFonts w:ascii="Times New Roman" w:eastAsia="Times New Roman" w:hAnsi="Times New Roman" w:cs="Times New Roman"/>
          <w:b/>
          <w:bCs/>
          <w:sz w:val="24"/>
          <w:szCs w:val="24"/>
          <w:lang w:eastAsia="es-MX"/>
        </w:rPr>
        <w:t>El Demonio como Demiurgo Gótico:</w:t>
      </w:r>
      <w:r w:rsidRPr="00147B61">
        <w:rPr>
          <w:rFonts w:ascii="Times New Roman" w:eastAsia="Times New Roman" w:hAnsi="Times New Roman" w:cs="Times New Roman"/>
          <w:sz w:val="24"/>
          <w:szCs w:val="24"/>
          <w:lang w:eastAsia="es-MX"/>
        </w:rPr>
        <w:t xml:space="preserve"> No opera como el diablo bíblico subordinado que busca la tentación moral. Es una deidad menor y fría que controla las leyes físicas del microcosmos material por mero desdén. Narra la destrucción mental del hombre como un espectáculo cómico. Su risa final es la risa del nihilismo absoluto.</w:t>
      </w:r>
    </w:p>
    <w:p w:rsidR="00147B61" w:rsidRPr="00147B61" w:rsidRDefault="00147B61" w:rsidP="00147B61">
      <w:pPr>
        <w:spacing w:before="100" w:beforeAutospacing="1" w:after="100" w:afterAutospacing="1" w:line="240" w:lineRule="auto"/>
        <w:rPr>
          <w:rFonts w:ascii="Times New Roman" w:eastAsia="Times New Roman" w:hAnsi="Times New Roman" w:cs="Times New Roman"/>
          <w:sz w:val="24"/>
          <w:szCs w:val="24"/>
          <w:lang w:eastAsia="es-MX"/>
        </w:rPr>
      </w:pPr>
      <w:r w:rsidRPr="00147B61">
        <w:rPr>
          <w:rFonts w:ascii="Times New Roman" w:eastAsia="Times New Roman" w:hAnsi="Times New Roman" w:cs="Times New Roman"/>
          <w:b/>
          <w:bCs/>
          <w:sz w:val="24"/>
          <w:szCs w:val="24"/>
          <w:lang w:eastAsia="es-MX"/>
        </w:rPr>
        <w:t>El Lince y el Silencio Real:</w:t>
      </w:r>
      <w:r w:rsidRPr="00147B61">
        <w:rPr>
          <w:rFonts w:ascii="Times New Roman" w:eastAsia="Times New Roman" w:hAnsi="Times New Roman" w:cs="Times New Roman"/>
          <w:sz w:val="24"/>
          <w:szCs w:val="24"/>
          <w:lang w:eastAsia="es-MX"/>
        </w:rPr>
        <w:t xml:space="preserve"> Basándose en los </w:t>
      </w:r>
      <w:hyperlink r:id="rId8" w:history="1">
        <w:r w:rsidRPr="00147B61">
          <w:rPr>
            <w:rFonts w:ascii="Times New Roman" w:eastAsia="Times New Roman" w:hAnsi="Times New Roman" w:cs="Times New Roman"/>
            <w:color w:val="0000FF"/>
            <w:sz w:val="24"/>
            <w:szCs w:val="24"/>
            <w:u w:val="single"/>
            <w:lang w:eastAsia="es-MX"/>
          </w:rPr>
          <w:t>bestiarios medievales</w:t>
        </w:r>
      </w:hyperlink>
      <w:r w:rsidRPr="00147B61">
        <w:rPr>
          <w:rFonts w:ascii="Times New Roman" w:eastAsia="Times New Roman" w:hAnsi="Times New Roman" w:cs="Times New Roman"/>
          <w:sz w:val="24"/>
          <w:szCs w:val="24"/>
          <w:lang w:eastAsia="es-MX"/>
        </w:rPr>
        <w:t xml:space="preserve"> y el mito de Linceo —según los cuales el felino posee una visión penetrante capaz de traspasar la densidad de la tierra—, Poe hace que el lince emerja directamente del interior de una tumba. El lince representa el "ojo filosófico" de la verdad desnuda. A diferencia del hombre, el animal habita el silencio eternamente sin perder la cordura, pues carece de la necesidad humana de exigir significados al cosmos. Al clavar su mirada fija en el Demonio, neutraliza su risa histérica e impone un silencio pacífico y autónomo. [1, 4, 10] </w:t>
      </w:r>
    </w:p>
    <w:p w:rsidR="00147B61" w:rsidRPr="00147B61" w:rsidRDefault="00147B61" w:rsidP="00147B61">
      <w:pPr>
        <w:spacing w:before="100" w:beforeAutospacing="1" w:after="100" w:afterAutospacing="1" w:line="240" w:lineRule="auto"/>
        <w:outlineLvl w:val="1"/>
        <w:rPr>
          <w:rFonts w:ascii="Times New Roman" w:eastAsia="Times New Roman" w:hAnsi="Times New Roman" w:cs="Times New Roman"/>
          <w:b/>
          <w:bCs/>
          <w:sz w:val="30"/>
          <w:szCs w:val="30"/>
          <w:lang w:eastAsia="es-MX"/>
        </w:rPr>
      </w:pPr>
      <w:r w:rsidRPr="00147B61">
        <w:rPr>
          <w:rFonts w:ascii="Times New Roman" w:eastAsia="Times New Roman" w:hAnsi="Times New Roman" w:cs="Times New Roman"/>
          <w:b/>
          <w:bCs/>
          <w:sz w:val="30"/>
          <w:szCs w:val="30"/>
          <w:lang w:eastAsia="es-MX"/>
        </w:rPr>
        <w:t>6. Ruptura del Marco y el Estupor Existencial</w:t>
      </w:r>
    </w:p>
    <w:p w:rsidR="00147B61" w:rsidRPr="00147B61" w:rsidRDefault="00147B61" w:rsidP="00147B61">
      <w:pPr>
        <w:spacing w:line="240" w:lineRule="auto"/>
        <w:rPr>
          <w:rFonts w:ascii="Times New Roman" w:eastAsia="Times New Roman" w:hAnsi="Times New Roman" w:cs="Times New Roman"/>
          <w:sz w:val="24"/>
          <w:szCs w:val="24"/>
          <w:lang w:eastAsia="es-MX"/>
        </w:rPr>
      </w:pPr>
      <w:r w:rsidRPr="00147B61">
        <w:rPr>
          <w:rFonts w:ascii="Times New Roman" w:eastAsia="Times New Roman" w:hAnsi="Times New Roman" w:cs="Times New Roman"/>
          <w:sz w:val="24"/>
          <w:szCs w:val="24"/>
          <w:lang w:eastAsia="es-MX"/>
        </w:rPr>
        <w:t>El relato se cierra regresando al narrador inicial, quien confiesa su parálisis psicológica: es incapaz de reírse del chiste cósmico del Demonio. El narrador rechaza la comedia porque rompe la distancia de seguridad estética: comprende que el destino del hombre de la toga es el destino inevitable de toda la humanidad. La risa se extingue al asimilar la aterradora lucidez del vacío. El ser humano queda expuesto, desarmado y solo en un cosmos donde Dios opera como una entidad muda (</w:t>
      </w:r>
      <w:r w:rsidRPr="00147B61">
        <w:rPr>
          <w:rFonts w:ascii="Times New Roman" w:eastAsia="Times New Roman" w:hAnsi="Times New Roman" w:cs="Times New Roman"/>
          <w:i/>
          <w:iCs/>
          <w:sz w:val="24"/>
          <w:szCs w:val="24"/>
          <w:lang w:eastAsia="es-MX"/>
        </w:rPr>
        <w:t xml:space="preserve">Deus </w:t>
      </w:r>
      <w:proofErr w:type="spellStart"/>
      <w:r w:rsidRPr="00147B61">
        <w:rPr>
          <w:rFonts w:ascii="Times New Roman" w:eastAsia="Times New Roman" w:hAnsi="Times New Roman" w:cs="Times New Roman"/>
          <w:i/>
          <w:iCs/>
          <w:sz w:val="24"/>
          <w:szCs w:val="24"/>
          <w:lang w:eastAsia="es-MX"/>
        </w:rPr>
        <w:t>Absconditus</w:t>
      </w:r>
      <w:proofErr w:type="spellEnd"/>
      <w:r w:rsidRPr="00147B61">
        <w:rPr>
          <w:rFonts w:ascii="Times New Roman" w:eastAsia="Times New Roman" w:hAnsi="Times New Roman" w:cs="Times New Roman"/>
          <w:sz w:val="24"/>
          <w:szCs w:val="24"/>
          <w:lang w:eastAsia="es-MX"/>
        </w:rPr>
        <w:t xml:space="preserve">), delegando el plano visible al horror y a la soberanía de las sombras. [4, 13] </w:t>
      </w:r>
    </w:p>
    <w:p w:rsidR="00147B61" w:rsidRPr="00147B61" w:rsidRDefault="00147B61" w:rsidP="00147B61">
      <w:pPr>
        <w:spacing w:before="100" w:beforeAutospacing="1" w:after="100" w:afterAutospacing="1" w:line="240" w:lineRule="auto"/>
        <w:outlineLvl w:val="1"/>
        <w:rPr>
          <w:rFonts w:ascii="Times New Roman" w:eastAsia="Times New Roman" w:hAnsi="Times New Roman" w:cs="Times New Roman"/>
          <w:b/>
          <w:bCs/>
          <w:sz w:val="30"/>
          <w:szCs w:val="30"/>
          <w:lang w:eastAsia="es-MX"/>
        </w:rPr>
      </w:pPr>
      <w:r w:rsidRPr="00147B61">
        <w:rPr>
          <w:rFonts w:ascii="Times New Roman" w:eastAsia="Times New Roman" w:hAnsi="Times New Roman" w:cs="Times New Roman"/>
          <w:b/>
          <w:bCs/>
          <w:sz w:val="30"/>
          <w:szCs w:val="30"/>
          <w:lang w:eastAsia="es-MX"/>
        </w:rPr>
        <w:t>7. Trascendencia e Impacto en la Literatura Moderna</w:t>
      </w:r>
    </w:p>
    <w:p w:rsidR="00147B61" w:rsidRPr="00147B61" w:rsidRDefault="00147B61" w:rsidP="00147B61">
      <w:pPr>
        <w:spacing w:line="240" w:lineRule="auto"/>
        <w:rPr>
          <w:rFonts w:ascii="Times New Roman" w:eastAsia="Times New Roman" w:hAnsi="Times New Roman" w:cs="Times New Roman"/>
          <w:sz w:val="24"/>
          <w:szCs w:val="24"/>
          <w:lang w:eastAsia="es-MX"/>
        </w:rPr>
      </w:pPr>
      <w:r w:rsidRPr="00147B61">
        <w:rPr>
          <w:rFonts w:ascii="Times New Roman" w:eastAsia="Times New Roman" w:hAnsi="Times New Roman" w:cs="Times New Roman"/>
          <w:sz w:val="24"/>
          <w:szCs w:val="24"/>
          <w:lang w:eastAsia="es-MX"/>
        </w:rPr>
        <w:t>«Silencio — Una Fábula» opera como un eslabón fundamental en la evolución de las corrientes estéticas globales:</w:t>
      </w:r>
    </w:p>
    <w:p w:rsidR="00147B61" w:rsidRPr="00147B61" w:rsidRDefault="00147B61" w:rsidP="00147B61">
      <w:pPr>
        <w:spacing w:before="100" w:beforeAutospacing="1" w:after="100" w:afterAutospacing="1" w:line="240" w:lineRule="auto"/>
        <w:rPr>
          <w:rFonts w:ascii="Times New Roman" w:eastAsia="Times New Roman" w:hAnsi="Times New Roman" w:cs="Times New Roman"/>
          <w:sz w:val="24"/>
          <w:szCs w:val="24"/>
          <w:lang w:eastAsia="es-MX"/>
        </w:rPr>
      </w:pPr>
      <w:r w:rsidRPr="00147B61">
        <w:rPr>
          <w:rFonts w:ascii="Times New Roman" w:eastAsia="Times New Roman" w:hAnsi="Times New Roman" w:cs="Times New Roman"/>
          <w:b/>
          <w:bCs/>
          <w:sz w:val="24"/>
          <w:szCs w:val="24"/>
          <w:lang w:eastAsia="es-MX"/>
        </w:rPr>
        <w:t xml:space="preserve">El Romanticismo Oscuro y el </w:t>
      </w:r>
      <w:proofErr w:type="gramStart"/>
      <w:r w:rsidRPr="00147B61">
        <w:rPr>
          <w:rFonts w:ascii="Times New Roman" w:eastAsia="Times New Roman" w:hAnsi="Times New Roman" w:cs="Times New Roman"/>
          <w:b/>
          <w:bCs/>
          <w:sz w:val="24"/>
          <w:szCs w:val="24"/>
          <w:lang w:eastAsia="es-MX"/>
        </w:rPr>
        <w:t>Gótico</w:t>
      </w:r>
      <w:proofErr w:type="gramEnd"/>
      <w:r w:rsidRPr="00147B61">
        <w:rPr>
          <w:rFonts w:ascii="Times New Roman" w:eastAsia="Times New Roman" w:hAnsi="Times New Roman" w:cs="Times New Roman"/>
          <w:b/>
          <w:bCs/>
          <w:sz w:val="24"/>
          <w:szCs w:val="24"/>
          <w:lang w:eastAsia="es-MX"/>
        </w:rPr>
        <w:t>:</w:t>
      </w:r>
      <w:r w:rsidRPr="00147B61">
        <w:rPr>
          <w:rFonts w:ascii="Times New Roman" w:eastAsia="Times New Roman" w:hAnsi="Times New Roman" w:cs="Times New Roman"/>
          <w:sz w:val="24"/>
          <w:szCs w:val="24"/>
          <w:lang w:eastAsia="es-MX"/>
        </w:rPr>
        <w:t xml:space="preserve"> Reúne la noción romántica de lo "Sublime" y el dolor del mundo (</w:t>
      </w:r>
      <w:proofErr w:type="spellStart"/>
      <w:r w:rsidRPr="00147B61">
        <w:rPr>
          <w:rFonts w:ascii="Times New Roman" w:eastAsia="Times New Roman" w:hAnsi="Times New Roman" w:cs="Times New Roman"/>
          <w:i/>
          <w:iCs/>
          <w:sz w:val="24"/>
          <w:szCs w:val="24"/>
          <w:lang w:eastAsia="es-MX"/>
        </w:rPr>
        <w:t>Weltschmerz</w:t>
      </w:r>
      <w:proofErr w:type="spellEnd"/>
      <w:r w:rsidRPr="00147B61">
        <w:rPr>
          <w:rFonts w:ascii="Times New Roman" w:eastAsia="Times New Roman" w:hAnsi="Times New Roman" w:cs="Times New Roman"/>
          <w:sz w:val="24"/>
          <w:szCs w:val="24"/>
          <w:lang w:eastAsia="es-MX"/>
        </w:rPr>
        <w:t>) con los tropos del terror gótico claustrofóbico, trasladando el miedo desde los espacios físicos hacia los abismos psicológicos.</w:t>
      </w:r>
    </w:p>
    <w:p w:rsidR="00147B61" w:rsidRPr="00147B61" w:rsidRDefault="00147B61" w:rsidP="00147B61">
      <w:pPr>
        <w:spacing w:before="100" w:beforeAutospacing="1" w:after="100" w:afterAutospacing="1" w:line="240" w:lineRule="auto"/>
        <w:rPr>
          <w:rFonts w:ascii="Times New Roman" w:eastAsia="Times New Roman" w:hAnsi="Times New Roman" w:cs="Times New Roman"/>
          <w:sz w:val="24"/>
          <w:szCs w:val="24"/>
          <w:lang w:eastAsia="es-MX"/>
        </w:rPr>
      </w:pPr>
      <w:r w:rsidRPr="00147B61">
        <w:rPr>
          <w:rFonts w:ascii="Times New Roman" w:eastAsia="Times New Roman" w:hAnsi="Times New Roman" w:cs="Times New Roman"/>
          <w:b/>
          <w:bCs/>
          <w:sz w:val="24"/>
          <w:szCs w:val="24"/>
          <w:lang w:eastAsia="es-MX"/>
        </w:rPr>
        <w:t>La Poética de Charles Baudelaire:</w:t>
      </w:r>
      <w:r w:rsidRPr="00147B61">
        <w:rPr>
          <w:rFonts w:ascii="Times New Roman" w:eastAsia="Times New Roman" w:hAnsi="Times New Roman" w:cs="Times New Roman"/>
          <w:sz w:val="24"/>
          <w:szCs w:val="24"/>
          <w:lang w:eastAsia="es-MX"/>
        </w:rPr>
        <w:t xml:space="preserve"> La traducción de este texto impactó directamente al poeta francés, sirviendo de inspiración estructural para la invención del poema en prosa moderno en </w:t>
      </w:r>
      <w:r w:rsidRPr="00147B61">
        <w:rPr>
          <w:rFonts w:ascii="Times New Roman" w:eastAsia="Times New Roman" w:hAnsi="Times New Roman" w:cs="Times New Roman"/>
          <w:i/>
          <w:iCs/>
          <w:sz w:val="24"/>
          <w:szCs w:val="24"/>
          <w:lang w:eastAsia="es-MX"/>
        </w:rPr>
        <w:t xml:space="preserve">Le </w:t>
      </w:r>
      <w:proofErr w:type="spellStart"/>
      <w:r w:rsidRPr="00147B61">
        <w:rPr>
          <w:rFonts w:ascii="Times New Roman" w:eastAsia="Times New Roman" w:hAnsi="Times New Roman" w:cs="Times New Roman"/>
          <w:i/>
          <w:iCs/>
          <w:sz w:val="24"/>
          <w:szCs w:val="24"/>
          <w:lang w:eastAsia="es-MX"/>
        </w:rPr>
        <w:t>Spleen</w:t>
      </w:r>
      <w:proofErr w:type="spellEnd"/>
      <w:r w:rsidRPr="00147B61">
        <w:rPr>
          <w:rFonts w:ascii="Times New Roman" w:eastAsia="Times New Roman" w:hAnsi="Times New Roman" w:cs="Times New Roman"/>
          <w:i/>
          <w:iCs/>
          <w:sz w:val="24"/>
          <w:szCs w:val="24"/>
          <w:lang w:eastAsia="es-MX"/>
        </w:rPr>
        <w:t xml:space="preserve"> de Paris</w:t>
      </w:r>
      <w:r w:rsidRPr="00147B61">
        <w:rPr>
          <w:rFonts w:ascii="Times New Roman" w:eastAsia="Times New Roman" w:hAnsi="Times New Roman" w:cs="Times New Roman"/>
          <w:sz w:val="24"/>
          <w:szCs w:val="24"/>
          <w:lang w:eastAsia="es-MX"/>
        </w:rPr>
        <w:t xml:space="preserve">. Baudelaire asimiló la sinestesia de los lirios </w:t>
      </w:r>
      <w:proofErr w:type="spellStart"/>
      <w:r w:rsidRPr="00147B61">
        <w:rPr>
          <w:rFonts w:ascii="Times New Roman" w:eastAsia="Times New Roman" w:hAnsi="Times New Roman" w:cs="Times New Roman"/>
          <w:sz w:val="24"/>
          <w:szCs w:val="24"/>
          <w:lang w:eastAsia="es-MX"/>
        </w:rPr>
        <w:t>gementes</w:t>
      </w:r>
      <w:proofErr w:type="spellEnd"/>
      <w:r w:rsidRPr="00147B61">
        <w:rPr>
          <w:rFonts w:ascii="Times New Roman" w:eastAsia="Times New Roman" w:hAnsi="Times New Roman" w:cs="Times New Roman"/>
          <w:sz w:val="24"/>
          <w:szCs w:val="24"/>
          <w:lang w:eastAsia="es-MX"/>
        </w:rPr>
        <w:t xml:space="preserve"> para su teoría de las </w:t>
      </w:r>
      <w:r w:rsidRPr="00147B61">
        <w:rPr>
          <w:rFonts w:ascii="Times New Roman" w:eastAsia="Times New Roman" w:hAnsi="Times New Roman" w:cs="Times New Roman"/>
          <w:i/>
          <w:iCs/>
          <w:sz w:val="24"/>
          <w:szCs w:val="24"/>
          <w:lang w:eastAsia="es-MX"/>
        </w:rPr>
        <w:t>Correspondencias</w:t>
      </w:r>
      <w:r w:rsidRPr="00147B61">
        <w:rPr>
          <w:rFonts w:ascii="Times New Roman" w:eastAsia="Times New Roman" w:hAnsi="Times New Roman" w:cs="Times New Roman"/>
          <w:sz w:val="24"/>
          <w:szCs w:val="24"/>
          <w:lang w:eastAsia="es-MX"/>
        </w:rPr>
        <w:t xml:space="preserve"> y modeló su concepto de </w:t>
      </w:r>
      <w:proofErr w:type="spellStart"/>
      <w:r w:rsidRPr="00147B61">
        <w:rPr>
          <w:rFonts w:ascii="Times New Roman" w:eastAsia="Times New Roman" w:hAnsi="Times New Roman" w:cs="Times New Roman"/>
          <w:i/>
          <w:iCs/>
          <w:sz w:val="24"/>
          <w:szCs w:val="24"/>
          <w:lang w:eastAsia="es-MX"/>
        </w:rPr>
        <w:t>Spleen</w:t>
      </w:r>
      <w:proofErr w:type="spellEnd"/>
      <w:r w:rsidRPr="00147B61">
        <w:rPr>
          <w:rFonts w:ascii="Times New Roman" w:eastAsia="Times New Roman" w:hAnsi="Times New Roman" w:cs="Times New Roman"/>
          <w:sz w:val="24"/>
          <w:szCs w:val="24"/>
          <w:lang w:eastAsia="es-MX"/>
        </w:rPr>
        <w:t xml:space="preserve"> (la parálisis y la neurosis del alma) sobre la figura del hombre aterrado por el tiempo estancado y la quietud del universo.</w:t>
      </w:r>
    </w:p>
    <w:p w:rsidR="00147B61" w:rsidRPr="00147B61" w:rsidRDefault="00147B61" w:rsidP="00147B61">
      <w:pPr>
        <w:spacing w:before="100" w:beforeAutospacing="1" w:after="100" w:afterAutospacing="1" w:line="240" w:lineRule="auto"/>
        <w:rPr>
          <w:rFonts w:ascii="Times New Roman" w:eastAsia="Times New Roman" w:hAnsi="Times New Roman" w:cs="Times New Roman"/>
          <w:sz w:val="24"/>
          <w:szCs w:val="24"/>
          <w:lang w:eastAsia="es-MX"/>
        </w:rPr>
      </w:pPr>
      <w:r w:rsidRPr="00147B61">
        <w:rPr>
          <w:rFonts w:ascii="Times New Roman" w:eastAsia="Times New Roman" w:hAnsi="Times New Roman" w:cs="Times New Roman"/>
          <w:b/>
          <w:bCs/>
          <w:sz w:val="24"/>
          <w:szCs w:val="24"/>
          <w:lang w:eastAsia="es-MX"/>
        </w:rPr>
        <w:t>Antesala del Horror Cósmico y de «Eureka»:</w:t>
      </w:r>
      <w:r w:rsidRPr="00147B61">
        <w:rPr>
          <w:rFonts w:ascii="Times New Roman" w:eastAsia="Times New Roman" w:hAnsi="Times New Roman" w:cs="Times New Roman"/>
          <w:sz w:val="24"/>
          <w:szCs w:val="24"/>
          <w:lang w:eastAsia="es-MX"/>
        </w:rPr>
        <w:t xml:space="preserve"> El clímax del relato prefigura en una década las tesis científicas expuestas por el propio Poe en su ensayo cosmogónico </w:t>
      </w:r>
      <w:hyperlink r:id="rId9" w:history="1">
        <w:r w:rsidRPr="00147B61">
          <w:rPr>
            <w:rFonts w:ascii="Times New Roman" w:eastAsia="Times New Roman" w:hAnsi="Times New Roman" w:cs="Times New Roman"/>
            <w:i/>
            <w:iCs/>
            <w:color w:val="0000FF"/>
            <w:sz w:val="24"/>
            <w:szCs w:val="24"/>
            <w:u w:val="single"/>
            <w:lang w:eastAsia="es-MX"/>
          </w:rPr>
          <w:t>Eureka</w:t>
        </w:r>
        <w:r w:rsidRPr="00147B61">
          <w:rPr>
            <w:rFonts w:ascii="Times New Roman" w:eastAsia="Times New Roman" w:hAnsi="Times New Roman" w:cs="Times New Roman"/>
            <w:color w:val="0000FF"/>
            <w:sz w:val="24"/>
            <w:szCs w:val="24"/>
            <w:u w:val="single"/>
            <w:lang w:eastAsia="es-MX"/>
          </w:rPr>
          <w:t xml:space="preserve"> (1848)</w:t>
        </w:r>
      </w:hyperlink>
      <w:r w:rsidRPr="00147B61">
        <w:rPr>
          <w:rFonts w:ascii="Times New Roman" w:eastAsia="Times New Roman" w:hAnsi="Times New Roman" w:cs="Times New Roman"/>
          <w:sz w:val="24"/>
          <w:szCs w:val="24"/>
          <w:lang w:eastAsia="es-MX"/>
        </w:rPr>
        <w:t xml:space="preserve">, donde postula que el destino final del universo es un colapso gravitacional absoluto hacia la inmovilidad y la nada primigenia. Esta </w:t>
      </w:r>
      <w:proofErr w:type="gramStart"/>
      <w:r w:rsidRPr="00147B61">
        <w:rPr>
          <w:rFonts w:ascii="Times New Roman" w:eastAsia="Times New Roman" w:hAnsi="Times New Roman" w:cs="Times New Roman"/>
          <w:sz w:val="24"/>
          <w:szCs w:val="24"/>
          <w:lang w:eastAsia="es-MX"/>
        </w:rPr>
        <w:t>noción</w:t>
      </w:r>
      <w:proofErr w:type="gramEnd"/>
      <w:r w:rsidRPr="00147B61">
        <w:rPr>
          <w:rFonts w:ascii="Times New Roman" w:eastAsia="Times New Roman" w:hAnsi="Times New Roman" w:cs="Times New Roman"/>
          <w:sz w:val="24"/>
          <w:szCs w:val="24"/>
          <w:lang w:eastAsia="es-MX"/>
        </w:rPr>
        <w:t xml:space="preserve"> de un universo indiferente y gobernado por fuerzas ciegas e inhumanas sirvió de cimiento directo para la </w:t>
      </w:r>
      <w:proofErr w:type="spellStart"/>
      <w:r w:rsidRPr="00147B61">
        <w:rPr>
          <w:rFonts w:ascii="Times New Roman" w:eastAsia="Times New Roman" w:hAnsi="Times New Roman" w:cs="Times New Roman"/>
          <w:i/>
          <w:iCs/>
          <w:sz w:val="24"/>
          <w:szCs w:val="24"/>
          <w:lang w:eastAsia="es-MX"/>
        </w:rPr>
        <w:t>Weird</w:t>
      </w:r>
      <w:proofErr w:type="spellEnd"/>
      <w:r w:rsidRPr="00147B61">
        <w:rPr>
          <w:rFonts w:ascii="Times New Roman" w:eastAsia="Times New Roman" w:hAnsi="Times New Roman" w:cs="Times New Roman"/>
          <w:i/>
          <w:iCs/>
          <w:sz w:val="24"/>
          <w:szCs w:val="24"/>
          <w:lang w:eastAsia="es-MX"/>
        </w:rPr>
        <w:t xml:space="preserve"> </w:t>
      </w:r>
      <w:proofErr w:type="spellStart"/>
      <w:r w:rsidRPr="00147B61">
        <w:rPr>
          <w:rFonts w:ascii="Times New Roman" w:eastAsia="Times New Roman" w:hAnsi="Times New Roman" w:cs="Times New Roman"/>
          <w:i/>
          <w:iCs/>
          <w:sz w:val="24"/>
          <w:szCs w:val="24"/>
          <w:lang w:eastAsia="es-MX"/>
        </w:rPr>
        <w:t>Fiction</w:t>
      </w:r>
      <w:proofErr w:type="spellEnd"/>
      <w:r w:rsidRPr="00147B61">
        <w:rPr>
          <w:rFonts w:ascii="Times New Roman" w:eastAsia="Times New Roman" w:hAnsi="Times New Roman" w:cs="Times New Roman"/>
          <w:sz w:val="24"/>
          <w:szCs w:val="24"/>
          <w:lang w:eastAsia="es-MX"/>
        </w:rPr>
        <w:t xml:space="preserve"> y el terror cósmico del siglo XX de autores como </w:t>
      </w:r>
      <w:r w:rsidRPr="00147B61">
        <w:rPr>
          <w:rFonts w:ascii="Times New Roman" w:eastAsia="Times New Roman" w:hAnsi="Times New Roman" w:cs="Times New Roman"/>
          <w:b/>
          <w:bCs/>
          <w:sz w:val="24"/>
          <w:szCs w:val="24"/>
          <w:lang w:eastAsia="es-MX"/>
        </w:rPr>
        <w:t xml:space="preserve">H.P. </w:t>
      </w:r>
      <w:proofErr w:type="spellStart"/>
      <w:r w:rsidRPr="00147B61">
        <w:rPr>
          <w:rFonts w:ascii="Times New Roman" w:eastAsia="Times New Roman" w:hAnsi="Times New Roman" w:cs="Times New Roman"/>
          <w:b/>
          <w:bCs/>
          <w:sz w:val="24"/>
          <w:szCs w:val="24"/>
          <w:lang w:eastAsia="es-MX"/>
        </w:rPr>
        <w:t>Lovecraft</w:t>
      </w:r>
      <w:proofErr w:type="spellEnd"/>
      <w:r w:rsidRPr="00147B61">
        <w:rPr>
          <w:rFonts w:ascii="Times New Roman" w:eastAsia="Times New Roman" w:hAnsi="Times New Roman" w:cs="Times New Roman"/>
          <w:sz w:val="24"/>
          <w:szCs w:val="24"/>
          <w:lang w:eastAsia="es-MX"/>
        </w:rPr>
        <w:t xml:space="preserve"> y </w:t>
      </w:r>
      <w:r w:rsidRPr="00147B61">
        <w:rPr>
          <w:rFonts w:ascii="Times New Roman" w:eastAsia="Times New Roman" w:hAnsi="Times New Roman" w:cs="Times New Roman"/>
          <w:b/>
          <w:bCs/>
          <w:sz w:val="24"/>
          <w:szCs w:val="24"/>
          <w:lang w:eastAsia="es-MX"/>
        </w:rPr>
        <w:t xml:space="preserve">Thomas </w:t>
      </w:r>
      <w:proofErr w:type="spellStart"/>
      <w:r w:rsidRPr="00147B61">
        <w:rPr>
          <w:rFonts w:ascii="Times New Roman" w:eastAsia="Times New Roman" w:hAnsi="Times New Roman" w:cs="Times New Roman"/>
          <w:b/>
          <w:bCs/>
          <w:sz w:val="24"/>
          <w:szCs w:val="24"/>
          <w:lang w:eastAsia="es-MX"/>
        </w:rPr>
        <w:t>Ligotti</w:t>
      </w:r>
      <w:proofErr w:type="spellEnd"/>
      <w:r w:rsidRPr="00147B61">
        <w:rPr>
          <w:rFonts w:ascii="Times New Roman" w:eastAsia="Times New Roman" w:hAnsi="Times New Roman" w:cs="Times New Roman"/>
          <w:sz w:val="24"/>
          <w:szCs w:val="24"/>
          <w:lang w:eastAsia="es-MX"/>
        </w:rPr>
        <w:t xml:space="preserve">. [3, 5, 10, 14] </w:t>
      </w:r>
    </w:p>
    <w:p w:rsidR="00147B61" w:rsidRPr="00147B61" w:rsidRDefault="00147B61" w:rsidP="00147B61">
      <w:pPr>
        <w:spacing w:after="0" w:line="240" w:lineRule="auto"/>
        <w:rPr>
          <w:rFonts w:ascii="Times New Roman" w:eastAsia="Times New Roman" w:hAnsi="Times New Roman" w:cs="Times New Roman"/>
          <w:sz w:val="24"/>
          <w:szCs w:val="24"/>
          <w:lang w:eastAsia="es-MX"/>
        </w:rPr>
      </w:pPr>
    </w:p>
    <w:p w:rsidR="00F1738C" w:rsidRDefault="00147B61"/>
    <w:sectPr w:rsidR="00F1738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1630ED"/>
    <w:multiLevelType w:val="multilevel"/>
    <w:tmpl w:val="556CA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58D454A"/>
    <w:multiLevelType w:val="multilevel"/>
    <w:tmpl w:val="F8625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CEE50BA"/>
    <w:multiLevelType w:val="multilevel"/>
    <w:tmpl w:val="84621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2A1070A"/>
    <w:multiLevelType w:val="multilevel"/>
    <w:tmpl w:val="95F69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13A114A"/>
    <w:multiLevelType w:val="multilevel"/>
    <w:tmpl w:val="E71E0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1A636E8"/>
    <w:multiLevelType w:val="multilevel"/>
    <w:tmpl w:val="5EDEE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2ED491A"/>
    <w:multiLevelType w:val="multilevel"/>
    <w:tmpl w:val="6D247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CCA3828"/>
    <w:multiLevelType w:val="multilevel"/>
    <w:tmpl w:val="12A23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BE472D7"/>
    <w:multiLevelType w:val="multilevel"/>
    <w:tmpl w:val="CAEC6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
  </w:num>
  <w:num w:numId="3">
    <w:abstractNumId w:val="7"/>
  </w:num>
  <w:num w:numId="4">
    <w:abstractNumId w:val="6"/>
  </w:num>
  <w:num w:numId="5">
    <w:abstractNumId w:val="4"/>
  </w:num>
  <w:num w:numId="6">
    <w:abstractNumId w:val="8"/>
  </w:num>
  <w:num w:numId="7">
    <w:abstractNumId w:val="2"/>
  </w:num>
  <w:num w:numId="8">
    <w:abstractNumId w:val="3"/>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7B61"/>
    <w:rsid w:val="00147B61"/>
    <w:rsid w:val="002416D3"/>
    <w:rsid w:val="00D1796B"/>
    <w:rsid w:val="00DB543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796B"/>
  </w:style>
  <w:style w:type="paragraph" w:styleId="Ttulo2">
    <w:name w:val="heading 2"/>
    <w:basedOn w:val="Normal"/>
    <w:link w:val="Ttulo2Car"/>
    <w:uiPriority w:val="9"/>
    <w:qFormat/>
    <w:rsid w:val="00147B61"/>
    <w:pPr>
      <w:spacing w:before="100" w:beforeAutospacing="1" w:after="100" w:afterAutospacing="1" w:line="240" w:lineRule="auto"/>
      <w:outlineLvl w:val="1"/>
    </w:pPr>
    <w:rPr>
      <w:rFonts w:ascii="Times New Roman" w:eastAsia="Times New Roman" w:hAnsi="Times New Roman" w:cs="Times New Roman"/>
      <w:b/>
      <w:bCs/>
      <w:sz w:val="36"/>
      <w:szCs w:val="36"/>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147B61"/>
    <w:rPr>
      <w:rFonts w:ascii="Times New Roman" w:eastAsia="Times New Roman" w:hAnsi="Times New Roman" w:cs="Times New Roman"/>
      <w:b/>
      <w:bCs/>
      <w:sz w:val="36"/>
      <w:szCs w:val="36"/>
      <w:lang w:eastAsia="es-MX"/>
    </w:rPr>
  </w:style>
  <w:style w:type="character" w:styleId="Hipervnculo">
    <w:name w:val="Hyperlink"/>
    <w:basedOn w:val="Fuentedeprrafopredeter"/>
    <w:uiPriority w:val="99"/>
    <w:semiHidden/>
    <w:unhideWhenUsed/>
    <w:rsid w:val="00147B61"/>
    <w:rPr>
      <w:color w:val="0000FF"/>
      <w:u w:val="single"/>
    </w:rPr>
  </w:style>
  <w:style w:type="character" w:styleId="nfasis">
    <w:name w:val="Emphasis"/>
    <w:basedOn w:val="Fuentedeprrafopredeter"/>
    <w:uiPriority w:val="20"/>
    <w:qFormat/>
    <w:rsid w:val="00147B61"/>
    <w:rPr>
      <w:i/>
      <w:iCs/>
    </w:rPr>
  </w:style>
  <w:style w:type="paragraph" w:styleId="HTMLconformatoprevio">
    <w:name w:val="HTML Preformatted"/>
    <w:basedOn w:val="Normal"/>
    <w:link w:val="HTMLconformatoprevioCar"/>
    <w:uiPriority w:val="99"/>
    <w:semiHidden/>
    <w:unhideWhenUsed/>
    <w:rsid w:val="00147B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MX"/>
    </w:rPr>
  </w:style>
  <w:style w:type="character" w:customStyle="1" w:styleId="HTMLconformatoprevioCar">
    <w:name w:val="HTML con formato previo Car"/>
    <w:basedOn w:val="Fuentedeprrafopredeter"/>
    <w:link w:val="HTMLconformatoprevio"/>
    <w:uiPriority w:val="99"/>
    <w:semiHidden/>
    <w:rsid w:val="00147B61"/>
    <w:rPr>
      <w:rFonts w:ascii="Courier New" w:eastAsia="Times New Roman" w:hAnsi="Courier New" w:cs="Courier New"/>
      <w:sz w:val="20"/>
      <w:szCs w:val="20"/>
      <w:lang w:eastAsia="es-MX"/>
    </w:rPr>
  </w:style>
  <w:style w:type="character" w:styleId="CdigoHTML">
    <w:name w:val="HTML Code"/>
    <w:basedOn w:val="Fuentedeprrafopredeter"/>
    <w:uiPriority w:val="99"/>
    <w:semiHidden/>
    <w:unhideWhenUsed/>
    <w:rsid w:val="00147B61"/>
    <w:rPr>
      <w:rFonts w:ascii="Courier New" w:eastAsia="Times New Roman" w:hAnsi="Courier New" w:cs="Courier New"/>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796B"/>
  </w:style>
  <w:style w:type="paragraph" w:styleId="Ttulo2">
    <w:name w:val="heading 2"/>
    <w:basedOn w:val="Normal"/>
    <w:link w:val="Ttulo2Car"/>
    <w:uiPriority w:val="9"/>
    <w:qFormat/>
    <w:rsid w:val="00147B61"/>
    <w:pPr>
      <w:spacing w:before="100" w:beforeAutospacing="1" w:after="100" w:afterAutospacing="1" w:line="240" w:lineRule="auto"/>
      <w:outlineLvl w:val="1"/>
    </w:pPr>
    <w:rPr>
      <w:rFonts w:ascii="Times New Roman" w:eastAsia="Times New Roman" w:hAnsi="Times New Roman" w:cs="Times New Roman"/>
      <w:b/>
      <w:bCs/>
      <w:sz w:val="36"/>
      <w:szCs w:val="36"/>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147B61"/>
    <w:rPr>
      <w:rFonts w:ascii="Times New Roman" w:eastAsia="Times New Roman" w:hAnsi="Times New Roman" w:cs="Times New Roman"/>
      <w:b/>
      <w:bCs/>
      <w:sz w:val="36"/>
      <w:szCs w:val="36"/>
      <w:lang w:eastAsia="es-MX"/>
    </w:rPr>
  </w:style>
  <w:style w:type="character" w:styleId="Hipervnculo">
    <w:name w:val="Hyperlink"/>
    <w:basedOn w:val="Fuentedeprrafopredeter"/>
    <w:uiPriority w:val="99"/>
    <w:semiHidden/>
    <w:unhideWhenUsed/>
    <w:rsid w:val="00147B61"/>
    <w:rPr>
      <w:color w:val="0000FF"/>
      <w:u w:val="single"/>
    </w:rPr>
  </w:style>
  <w:style w:type="character" w:styleId="nfasis">
    <w:name w:val="Emphasis"/>
    <w:basedOn w:val="Fuentedeprrafopredeter"/>
    <w:uiPriority w:val="20"/>
    <w:qFormat/>
    <w:rsid w:val="00147B61"/>
    <w:rPr>
      <w:i/>
      <w:iCs/>
    </w:rPr>
  </w:style>
  <w:style w:type="paragraph" w:styleId="HTMLconformatoprevio">
    <w:name w:val="HTML Preformatted"/>
    <w:basedOn w:val="Normal"/>
    <w:link w:val="HTMLconformatoprevioCar"/>
    <w:uiPriority w:val="99"/>
    <w:semiHidden/>
    <w:unhideWhenUsed/>
    <w:rsid w:val="00147B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MX"/>
    </w:rPr>
  </w:style>
  <w:style w:type="character" w:customStyle="1" w:styleId="HTMLconformatoprevioCar">
    <w:name w:val="HTML con formato previo Car"/>
    <w:basedOn w:val="Fuentedeprrafopredeter"/>
    <w:link w:val="HTMLconformatoprevio"/>
    <w:uiPriority w:val="99"/>
    <w:semiHidden/>
    <w:rsid w:val="00147B61"/>
    <w:rPr>
      <w:rFonts w:ascii="Courier New" w:eastAsia="Times New Roman" w:hAnsi="Courier New" w:cs="Courier New"/>
      <w:sz w:val="20"/>
      <w:szCs w:val="20"/>
      <w:lang w:eastAsia="es-MX"/>
    </w:rPr>
  </w:style>
  <w:style w:type="character" w:styleId="CdigoHTML">
    <w:name w:val="HTML Code"/>
    <w:basedOn w:val="Fuentedeprrafopredeter"/>
    <w:uiPriority w:val="99"/>
    <w:semiHidden/>
    <w:unhideWhenUsed/>
    <w:rsid w:val="00147B61"/>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4673482">
      <w:bodyDiv w:val="1"/>
      <w:marLeft w:val="0"/>
      <w:marRight w:val="0"/>
      <w:marTop w:val="0"/>
      <w:marBottom w:val="0"/>
      <w:divBdr>
        <w:top w:val="none" w:sz="0" w:space="0" w:color="auto"/>
        <w:left w:val="none" w:sz="0" w:space="0" w:color="auto"/>
        <w:bottom w:val="none" w:sz="0" w:space="0" w:color="auto"/>
        <w:right w:val="none" w:sz="0" w:space="0" w:color="auto"/>
      </w:divBdr>
      <w:divsChild>
        <w:div w:id="144932105">
          <w:marLeft w:val="0"/>
          <w:marRight w:val="0"/>
          <w:marTop w:val="240"/>
          <w:marBottom w:val="240"/>
          <w:divBdr>
            <w:top w:val="none" w:sz="0" w:space="0" w:color="auto"/>
            <w:left w:val="none" w:sz="0" w:space="0" w:color="auto"/>
            <w:bottom w:val="none" w:sz="0" w:space="0" w:color="auto"/>
            <w:right w:val="none" w:sz="0" w:space="0" w:color="auto"/>
          </w:divBdr>
        </w:div>
        <w:div w:id="1842700611">
          <w:marLeft w:val="0"/>
          <w:marRight w:val="0"/>
          <w:marTop w:val="240"/>
          <w:marBottom w:val="240"/>
          <w:divBdr>
            <w:top w:val="none" w:sz="0" w:space="0" w:color="auto"/>
            <w:left w:val="none" w:sz="0" w:space="0" w:color="auto"/>
            <w:bottom w:val="none" w:sz="0" w:space="0" w:color="auto"/>
            <w:right w:val="none" w:sz="0" w:space="0" w:color="auto"/>
          </w:divBdr>
        </w:div>
        <w:div w:id="1727333588">
          <w:marLeft w:val="0"/>
          <w:marRight w:val="0"/>
          <w:marTop w:val="240"/>
          <w:marBottom w:val="240"/>
          <w:divBdr>
            <w:top w:val="none" w:sz="0" w:space="0" w:color="auto"/>
            <w:left w:val="none" w:sz="0" w:space="0" w:color="auto"/>
            <w:bottom w:val="none" w:sz="0" w:space="0" w:color="auto"/>
            <w:right w:val="none" w:sz="0" w:space="0" w:color="auto"/>
          </w:divBdr>
        </w:div>
        <w:div w:id="1682856683">
          <w:marLeft w:val="0"/>
          <w:marRight w:val="0"/>
          <w:marTop w:val="0"/>
          <w:marBottom w:val="0"/>
          <w:divBdr>
            <w:top w:val="none" w:sz="0" w:space="0" w:color="auto"/>
            <w:left w:val="none" w:sz="0" w:space="0" w:color="auto"/>
            <w:bottom w:val="none" w:sz="0" w:space="0" w:color="auto"/>
            <w:right w:val="none" w:sz="0" w:space="0" w:color="auto"/>
          </w:divBdr>
        </w:div>
        <w:div w:id="120418479">
          <w:marLeft w:val="0"/>
          <w:marRight w:val="0"/>
          <w:marTop w:val="240"/>
          <w:marBottom w:val="240"/>
          <w:divBdr>
            <w:top w:val="none" w:sz="0" w:space="0" w:color="auto"/>
            <w:left w:val="none" w:sz="0" w:space="0" w:color="auto"/>
            <w:bottom w:val="none" w:sz="0" w:space="0" w:color="auto"/>
            <w:right w:val="none" w:sz="0" w:space="0" w:color="auto"/>
          </w:divBdr>
        </w:div>
        <w:div w:id="426344262">
          <w:marLeft w:val="0"/>
          <w:marRight w:val="0"/>
          <w:marTop w:val="0"/>
          <w:marBottom w:val="0"/>
          <w:divBdr>
            <w:top w:val="none" w:sz="0" w:space="0" w:color="auto"/>
            <w:left w:val="none" w:sz="0" w:space="0" w:color="auto"/>
            <w:bottom w:val="none" w:sz="0" w:space="0" w:color="auto"/>
            <w:right w:val="none" w:sz="0" w:space="0" w:color="auto"/>
          </w:divBdr>
        </w:div>
        <w:div w:id="1348173695">
          <w:marLeft w:val="0"/>
          <w:marRight w:val="0"/>
          <w:marTop w:val="240"/>
          <w:marBottom w:val="240"/>
          <w:divBdr>
            <w:top w:val="none" w:sz="0" w:space="0" w:color="auto"/>
            <w:left w:val="none" w:sz="0" w:space="0" w:color="auto"/>
            <w:bottom w:val="none" w:sz="0" w:space="0" w:color="auto"/>
            <w:right w:val="none" w:sz="0" w:space="0" w:color="auto"/>
          </w:divBdr>
        </w:div>
        <w:div w:id="998969766">
          <w:marLeft w:val="0"/>
          <w:marRight w:val="0"/>
          <w:marTop w:val="0"/>
          <w:marBottom w:val="0"/>
          <w:divBdr>
            <w:top w:val="none" w:sz="0" w:space="0" w:color="auto"/>
            <w:left w:val="none" w:sz="0" w:space="0" w:color="auto"/>
            <w:bottom w:val="none" w:sz="0" w:space="0" w:color="auto"/>
            <w:right w:val="none" w:sz="0" w:space="0" w:color="auto"/>
          </w:divBdr>
        </w:div>
        <w:div w:id="627855204">
          <w:marLeft w:val="0"/>
          <w:marRight w:val="0"/>
          <w:marTop w:val="240"/>
          <w:marBottom w:val="240"/>
          <w:divBdr>
            <w:top w:val="none" w:sz="0" w:space="0" w:color="auto"/>
            <w:left w:val="none" w:sz="0" w:space="0" w:color="auto"/>
            <w:bottom w:val="none" w:sz="0" w:space="0" w:color="auto"/>
            <w:right w:val="none" w:sz="0" w:space="0" w:color="auto"/>
          </w:divBdr>
        </w:div>
        <w:div w:id="1715034852">
          <w:marLeft w:val="0"/>
          <w:marRight w:val="0"/>
          <w:marTop w:val="0"/>
          <w:marBottom w:val="0"/>
          <w:divBdr>
            <w:top w:val="none" w:sz="0" w:space="0" w:color="auto"/>
            <w:left w:val="none" w:sz="0" w:space="0" w:color="auto"/>
            <w:bottom w:val="none" w:sz="0" w:space="0" w:color="auto"/>
            <w:right w:val="none" w:sz="0" w:space="0" w:color="auto"/>
          </w:divBdr>
        </w:div>
        <w:div w:id="1960405351">
          <w:marLeft w:val="0"/>
          <w:marRight w:val="0"/>
          <w:marTop w:val="240"/>
          <w:marBottom w:val="240"/>
          <w:divBdr>
            <w:top w:val="none" w:sz="0" w:space="0" w:color="auto"/>
            <w:left w:val="none" w:sz="0" w:space="0" w:color="auto"/>
            <w:bottom w:val="none" w:sz="0" w:space="0" w:color="auto"/>
            <w:right w:val="none" w:sz="0" w:space="0" w:color="auto"/>
          </w:divBdr>
        </w:div>
        <w:div w:id="907155195">
          <w:marLeft w:val="0"/>
          <w:marRight w:val="0"/>
          <w:marTop w:val="240"/>
          <w:marBottom w:val="240"/>
          <w:divBdr>
            <w:top w:val="none" w:sz="0" w:space="0" w:color="auto"/>
            <w:left w:val="none" w:sz="0" w:space="0" w:color="auto"/>
            <w:bottom w:val="none" w:sz="0" w:space="0" w:color="auto"/>
            <w:right w:val="none" w:sz="0" w:space="0" w:color="auto"/>
          </w:divBdr>
        </w:div>
        <w:div w:id="413476953">
          <w:marLeft w:val="0"/>
          <w:marRight w:val="0"/>
          <w:marTop w:val="240"/>
          <w:marBottom w:val="240"/>
          <w:divBdr>
            <w:top w:val="none" w:sz="0" w:space="0" w:color="auto"/>
            <w:left w:val="none" w:sz="0" w:space="0" w:color="auto"/>
            <w:bottom w:val="none" w:sz="0" w:space="0" w:color="auto"/>
            <w:right w:val="none" w:sz="0" w:space="0" w:color="auto"/>
          </w:divBdr>
        </w:div>
        <w:div w:id="2066443287">
          <w:marLeft w:val="0"/>
          <w:marRight w:val="0"/>
          <w:marTop w:val="240"/>
          <w:marBottom w:val="240"/>
          <w:divBdr>
            <w:top w:val="none" w:sz="0" w:space="0" w:color="auto"/>
            <w:left w:val="none" w:sz="0" w:space="0" w:color="auto"/>
            <w:bottom w:val="none" w:sz="0" w:space="0" w:color="auto"/>
            <w:right w:val="none" w:sz="0" w:space="0" w:color="auto"/>
          </w:divBdr>
        </w:div>
        <w:div w:id="1652755508">
          <w:marLeft w:val="0"/>
          <w:marRight w:val="0"/>
          <w:marTop w:val="0"/>
          <w:marBottom w:val="0"/>
          <w:divBdr>
            <w:top w:val="none" w:sz="0" w:space="0" w:color="auto"/>
            <w:left w:val="none" w:sz="0" w:space="0" w:color="auto"/>
            <w:bottom w:val="none" w:sz="0" w:space="0" w:color="auto"/>
            <w:right w:val="none" w:sz="0" w:space="0" w:color="auto"/>
          </w:divBdr>
        </w:div>
        <w:div w:id="2102754422">
          <w:marLeft w:val="0"/>
          <w:marRight w:val="0"/>
          <w:marTop w:val="0"/>
          <w:marBottom w:val="0"/>
          <w:divBdr>
            <w:top w:val="none" w:sz="0" w:space="0" w:color="auto"/>
            <w:left w:val="none" w:sz="0" w:space="0" w:color="auto"/>
            <w:bottom w:val="none" w:sz="0" w:space="0" w:color="auto"/>
            <w:right w:val="none" w:sz="0" w:space="0" w:color="auto"/>
          </w:divBdr>
        </w:div>
        <w:div w:id="1789201898">
          <w:marLeft w:val="0"/>
          <w:marRight w:val="0"/>
          <w:marTop w:val="240"/>
          <w:marBottom w:val="240"/>
          <w:divBdr>
            <w:top w:val="none" w:sz="0" w:space="0" w:color="auto"/>
            <w:left w:val="none" w:sz="0" w:space="0" w:color="auto"/>
            <w:bottom w:val="none" w:sz="0" w:space="0" w:color="auto"/>
            <w:right w:val="none" w:sz="0" w:space="0" w:color="auto"/>
          </w:divBdr>
        </w:div>
        <w:div w:id="2126077738">
          <w:marLeft w:val="0"/>
          <w:marRight w:val="0"/>
          <w:marTop w:val="0"/>
          <w:marBottom w:val="0"/>
          <w:divBdr>
            <w:top w:val="none" w:sz="0" w:space="0" w:color="auto"/>
            <w:left w:val="none" w:sz="0" w:space="0" w:color="auto"/>
            <w:bottom w:val="none" w:sz="0" w:space="0" w:color="auto"/>
            <w:right w:val="none" w:sz="0" w:space="0" w:color="auto"/>
          </w:divBdr>
        </w:div>
        <w:div w:id="2139029999">
          <w:marLeft w:val="0"/>
          <w:marRight w:val="0"/>
          <w:marTop w:val="240"/>
          <w:marBottom w:val="240"/>
          <w:divBdr>
            <w:top w:val="none" w:sz="0" w:space="0" w:color="auto"/>
            <w:left w:val="none" w:sz="0" w:space="0" w:color="auto"/>
            <w:bottom w:val="none" w:sz="0" w:space="0" w:color="auto"/>
            <w:right w:val="none" w:sz="0" w:space="0" w:color="auto"/>
          </w:divBdr>
        </w:div>
        <w:div w:id="1035621201">
          <w:marLeft w:val="0"/>
          <w:marRight w:val="0"/>
          <w:marTop w:val="0"/>
          <w:marBottom w:val="0"/>
          <w:divBdr>
            <w:top w:val="none" w:sz="0" w:space="0" w:color="auto"/>
            <w:left w:val="none" w:sz="0" w:space="0" w:color="auto"/>
            <w:bottom w:val="none" w:sz="0" w:space="0" w:color="auto"/>
            <w:right w:val="none" w:sz="0" w:space="0" w:color="auto"/>
          </w:divBdr>
        </w:div>
        <w:div w:id="1913468632">
          <w:marLeft w:val="0"/>
          <w:marRight w:val="0"/>
          <w:marTop w:val="240"/>
          <w:marBottom w:val="240"/>
          <w:divBdr>
            <w:top w:val="none" w:sz="0" w:space="0" w:color="auto"/>
            <w:left w:val="none" w:sz="0" w:space="0" w:color="auto"/>
            <w:bottom w:val="none" w:sz="0" w:space="0" w:color="auto"/>
            <w:right w:val="none" w:sz="0" w:space="0" w:color="auto"/>
          </w:divBdr>
        </w:div>
        <w:div w:id="665744567">
          <w:marLeft w:val="0"/>
          <w:marRight w:val="0"/>
          <w:marTop w:val="0"/>
          <w:marBottom w:val="0"/>
          <w:divBdr>
            <w:top w:val="none" w:sz="0" w:space="0" w:color="auto"/>
            <w:left w:val="none" w:sz="0" w:space="0" w:color="auto"/>
            <w:bottom w:val="none" w:sz="0" w:space="0" w:color="auto"/>
            <w:right w:val="none" w:sz="0" w:space="0" w:color="auto"/>
          </w:divBdr>
        </w:div>
        <w:div w:id="286547510">
          <w:marLeft w:val="0"/>
          <w:marRight w:val="0"/>
          <w:marTop w:val="0"/>
          <w:marBottom w:val="0"/>
          <w:divBdr>
            <w:top w:val="none" w:sz="0" w:space="0" w:color="auto"/>
            <w:left w:val="none" w:sz="0" w:space="0" w:color="auto"/>
            <w:bottom w:val="none" w:sz="0" w:space="0" w:color="auto"/>
            <w:right w:val="none" w:sz="0" w:space="0" w:color="auto"/>
          </w:divBdr>
        </w:div>
        <w:div w:id="1349673963">
          <w:marLeft w:val="0"/>
          <w:marRight w:val="0"/>
          <w:marTop w:val="240"/>
          <w:marBottom w:val="240"/>
          <w:divBdr>
            <w:top w:val="none" w:sz="0" w:space="0" w:color="auto"/>
            <w:left w:val="none" w:sz="0" w:space="0" w:color="auto"/>
            <w:bottom w:val="none" w:sz="0" w:space="0" w:color="auto"/>
            <w:right w:val="none" w:sz="0" w:space="0" w:color="auto"/>
          </w:divBdr>
        </w:div>
        <w:div w:id="1143548975">
          <w:marLeft w:val="0"/>
          <w:marRight w:val="0"/>
          <w:marTop w:val="240"/>
          <w:marBottom w:val="240"/>
          <w:divBdr>
            <w:top w:val="none" w:sz="0" w:space="0" w:color="auto"/>
            <w:left w:val="none" w:sz="0" w:space="0" w:color="auto"/>
            <w:bottom w:val="none" w:sz="0" w:space="0" w:color="auto"/>
            <w:right w:val="none" w:sz="0" w:space="0" w:color="auto"/>
          </w:divBdr>
        </w:div>
        <w:div w:id="968903237">
          <w:marLeft w:val="0"/>
          <w:marRight w:val="0"/>
          <w:marTop w:val="0"/>
          <w:marBottom w:val="0"/>
          <w:divBdr>
            <w:top w:val="none" w:sz="0" w:space="0" w:color="auto"/>
            <w:left w:val="none" w:sz="0" w:space="0" w:color="auto"/>
            <w:bottom w:val="none" w:sz="0" w:space="0" w:color="auto"/>
            <w:right w:val="none" w:sz="0" w:space="0" w:color="auto"/>
          </w:divBdr>
        </w:div>
        <w:div w:id="1392534125">
          <w:marLeft w:val="0"/>
          <w:marRight w:val="0"/>
          <w:marTop w:val="240"/>
          <w:marBottom w:val="240"/>
          <w:divBdr>
            <w:top w:val="none" w:sz="0" w:space="0" w:color="auto"/>
            <w:left w:val="none" w:sz="0" w:space="0" w:color="auto"/>
            <w:bottom w:val="none" w:sz="0" w:space="0" w:color="auto"/>
            <w:right w:val="none" w:sz="0" w:space="0" w:color="auto"/>
          </w:divBdr>
        </w:div>
        <w:div w:id="1407191361">
          <w:marLeft w:val="0"/>
          <w:marRight w:val="0"/>
          <w:marTop w:val="0"/>
          <w:marBottom w:val="0"/>
          <w:divBdr>
            <w:top w:val="none" w:sz="0" w:space="0" w:color="auto"/>
            <w:left w:val="none" w:sz="0" w:space="0" w:color="auto"/>
            <w:bottom w:val="none" w:sz="0" w:space="0" w:color="auto"/>
            <w:right w:val="none" w:sz="0" w:space="0" w:color="auto"/>
          </w:divBdr>
          <w:divsChild>
            <w:div w:id="285432054">
              <w:marLeft w:val="0"/>
              <w:marRight w:val="0"/>
              <w:marTop w:val="0"/>
              <w:marBottom w:val="0"/>
              <w:divBdr>
                <w:top w:val="none" w:sz="0" w:space="0" w:color="auto"/>
                <w:left w:val="none" w:sz="0" w:space="0" w:color="auto"/>
                <w:bottom w:val="none" w:sz="0" w:space="0" w:color="auto"/>
                <w:right w:val="none" w:sz="0" w:space="0" w:color="auto"/>
              </w:divBdr>
            </w:div>
            <w:div w:id="1725057402">
              <w:marLeft w:val="0"/>
              <w:marRight w:val="0"/>
              <w:marTop w:val="0"/>
              <w:marBottom w:val="0"/>
              <w:divBdr>
                <w:top w:val="none" w:sz="0" w:space="0" w:color="auto"/>
                <w:left w:val="none" w:sz="0" w:space="0" w:color="auto"/>
                <w:bottom w:val="none" w:sz="0" w:space="0" w:color="auto"/>
                <w:right w:val="none" w:sz="0" w:space="0" w:color="auto"/>
              </w:divBdr>
            </w:div>
            <w:div w:id="2042240719">
              <w:marLeft w:val="0"/>
              <w:marRight w:val="0"/>
              <w:marTop w:val="0"/>
              <w:marBottom w:val="0"/>
              <w:divBdr>
                <w:top w:val="none" w:sz="0" w:space="0" w:color="auto"/>
                <w:left w:val="none" w:sz="0" w:space="0" w:color="auto"/>
                <w:bottom w:val="none" w:sz="0" w:space="0" w:color="auto"/>
                <w:right w:val="none" w:sz="0" w:space="0" w:color="auto"/>
              </w:divBdr>
            </w:div>
            <w:div w:id="1941909095">
              <w:marLeft w:val="0"/>
              <w:marRight w:val="0"/>
              <w:marTop w:val="0"/>
              <w:marBottom w:val="0"/>
              <w:divBdr>
                <w:top w:val="none" w:sz="0" w:space="0" w:color="auto"/>
                <w:left w:val="none" w:sz="0" w:space="0" w:color="auto"/>
                <w:bottom w:val="none" w:sz="0" w:space="0" w:color="auto"/>
                <w:right w:val="none" w:sz="0" w:space="0" w:color="auto"/>
              </w:divBdr>
            </w:div>
            <w:div w:id="1004163720">
              <w:marLeft w:val="0"/>
              <w:marRight w:val="0"/>
              <w:marTop w:val="0"/>
              <w:marBottom w:val="0"/>
              <w:divBdr>
                <w:top w:val="none" w:sz="0" w:space="0" w:color="auto"/>
                <w:left w:val="none" w:sz="0" w:space="0" w:color="auto"/>
                <w:bottom w:val="none" w:sz="0" w:space="0" w:color="auto"/>
                <w:right w:val="none" w:sz="0" w:space="0" w:color="auto"/>
              </w:divBdr>
            </w:div>
            <w:div w:id="1453472677">
              <w:marLeft w:val="0"/>
              <w:marRight w:val="0"/>
              <w:marTop w:val="0"/>
              <w:marBottom w:val="0"/>
              <w:divBdr>
                <w:top w:val="none" w:sz="0" w:space="0" w:color="auto"/>
                <w:left w:val="none" w:sz="0" w:space="0" w:color="auto"/>
                <w:bottom w:val="none" w:sz="0" w:space="0" w:color="auto"/>
                <w:right w:val="none" w:sz="0" w:space="0" w:color="auto"/>
              </w:divBdr>
            </w:div>
            <w:div w:id="991450956">
              <w:marLeft w:val="0"/>
              <w:marRight w:val="0"/>
              <w:marTop w:val="0"/>
              <w:marBottom w:val="0"/>
              <w:divBdr>
                <w:top w:val="none" w:sz="0" w:space="0" w:color="auto"/>
                <w:left w:val="none" w:sz="0" w:space="0" w:color="auto"/>
                <w:bottom w:val="none" w:sz="0" w:space="0" w:color="auto"/>
                <w:right w:val="none" w:sz="0" w:space="0" w:color="auto"/>
              </w:divBdr>
            </w:div>
            <w:div w:id="795299676">
              <w:marLeft w:val="0"/>
              <w:marRight w:val="0"/>
              <w:marTop w:val="0"/>
              <w:marBottom w:val="0"/>
              <w:divBdr>
                <w:top w:val="none" w:sz="0" w:space="0" w:color="auto"/>
                <w:left w:val="none" w:sz="0" w:space="0" w:color="auto"/>
                <w:bottom w:val="none" w:sz="0" w:space="0" w:color="auto"/>
                <w:right w:val="none" w:sz="0" w:space="0" w:color="auto"/>
              </w:divBdr>
            </w:div>
            <w:div w:id="218979241">
              <w:marLeft w:val="0"/>
              <w:marRight w:val="0"/>
              <w:marTop w:val="0"/>
              <w:marBottom w:val="0"/>
              <w:divBdr>
                <w:top w:val="none" w:sz="0" w:space="0" w:color="auto"/>
                <w:left w:val="none" w:sz="0" w:space="0" w:color="auto"/>
                <w:bottom w:val="none" w:sz="0" w:space="0" w:color="auto"/>
                <w:right w:val="none" w:sz="0" w:space="0" w:color="auto"/>
              </w:divBdr>
            </w:div>
            <w:div w:id="361706450">
              <w:marLeft w:val="0"/>
              <w:marRight w:val="0"/>
              <w:marTop w:val="0"/>
              <w:marBottom w:val="0"/>
              <w:divBdr>
                <w:top w:val="none" w:sz="0" w:space="0" w:color="auto"/>
                <w:left w:val="none" w:sz="0" w:space="0" w:color="auto"/>
                <w:bottom w:val="none" w:sz="0" w:space="0" w:color="auto"/>
                <w:right w:val="none" w:sz="0" w:space="0" w:color="auto"/>
              </w:divBdr>
            </w:div>
            <w:div w:id="668337898">
              <w:marLeft w:val="0"/>
              <w:marRight w:val="0"/>
              <w:marTop w:val="0"/>
              <w:marBottom w:val="0"/>
              <w:divBdr>
                <w:top w:val="none" w:sz="0" w:space="0" w:color="auto"/>
                <w:left w:val="none" w:sz="0" w:space="0" w:color="auto"/>
                <w:bottom w:val="none" w:sz="0" w:space="0" w:color="auto"/>
                <w:right w:val="none" w:sz="0" w:space="0" w:color="auto"/>
              </w:divBdr>
            </w:div>
            <w:div w:id="1304382169">
              <w:marLeft w:val="0"/>
              <w:marRight w:val="0"/>
              <w:marTop w:val="0"/>
              <w:marBottom w:val="0"/>
              <w:divBdr>
                <w:top w:val="none" w:sz="0" w:space="0" w:color="auto"/>
                <w:left w:val="none" w:sz="0" w:space="0" w:color="auto"/>
                <w:bottom w:val="none" w:sz="0" w:space="0" w:color="auto"/>
                <w:right w:val="none" w:sz="0" w:space="0" w:color="auto"/>
              </w:divBdr>
            </w:div>
            <w:div w:id="126122808">
              <w:marLeft w:val="0"/>
              <w:marRight w:val="0"/>
              <w:marTop w:val="0"/>
              <w:marBottom w:val="0"/>
              <w:divBdr>
                <w:top w:val="none" w:sz="0" w:space="0" w:color="auto"/>
                <w:left w:val="none" w:sz="0" w:space="0" w:color="auto"/>
                <w:bottom w:val="none" w:sz="0" w:space="0" w:color="auto"/>
                <w:right w:val="none" w:sz="0" w:space="0" w:color="auto"/>
              </w:divBdr>
            </w:div>
            <w:div w:id="863981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estiary.ca/beasts/beast135.htm" TargetMode="External"/><Relationship Id="rId3" Type="http://schemas.microsoft.com/office/2007/relationships/stylesWithEffects" Target="stylesWithEffects.xml"/><Relationship Id="rId7" Type="http://schemas.openxmlformats.org/officeDocument/2006/relationships/hyperlink" Target="https://www.eapoe.org/works/mabbott/tom2t022.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ooks.google.com/books/about/Tales_of_the_Grotesque_and_Arabesque.html?id=j7wkEQAAQBAJ"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bbc.com/mundo/noticias-61298216"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1630</Words>
  <Characters>8969</Characters>
  <Application>Microsoft Office Word</Application>
  <DocSecurity>0</DocSecurity>
  <Lines>74</Lines>
  <Paragraphs>21</Paragraphs>
  <ScaleCrop>false</ScaleCrop>
  <HeadingPairs>
    <vt:vector size="4" baseType="variant">
      <vt:variant>
        <vt:lpstr>Título</vt:lpstr>
      </vt:variant>
      <vt:variant>
        <vt:i4>1</vt:i4>
      </vt:variant>
      <vt:variant>
        <vt:lpstr>Títulos</vt:lpstr>
      </vt:variant>
      <vt:variant>
        <vt:i4>9</vt:i4>
      </vt:variant>
    </vt:vector>
  </HeadingPairs>
  <TitlesOfParts>
    <vt:vector size="10" baseType="lpstr">
      <vt:lpstr/>
      <vt:lpstr>    Estudio Crítico de «Silencio — Una Fábula» de Edgar Allan Poe [9] </vt:lpstr>
      <vt:lpstr>    Su arquitectura gótico-romántica, simbología existencial, raíces intertextuales </vt:lpstr>
      <vt:lpstr>    1. Introducción y Marco Biográfico-Institucional</vt:lpstr>
      <vt:lpstr>    2. Estructura Arquitectónica y Ritmo Poético</vt:lpstr>
      <vt:lpstr>    3. Análisis del Paisaje Inicial: La Naturaleza Corrupta</vt:lpstr>
      <vt:lpstr>    4. Raíces Intertextuales: Hades, Edén, Dante y Milton</vt:lpstr>
      <vt:lpstr>    5. El Sistema Simbólico Central: El Hombre, el Demonio y el Lince</vt:lpstr>
      <vt:lpstr>    6. Ruptura del Marco y el Estupor Existencial</vt:lpstr>
      <vt:lpstr>    7. Trascendencia e Impacto en la Literatura Moderna</vt:lpstr>
    </vt:vector>
  </TitlesOfParts>
  <Company>Luffi</Company>
  <LinksUpToDate>false</LinksUpToDate>
  <CharactersWithSpaces>10578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1</cp:revision>
  <dcterms:created xsi:type="dcterms:W3CDTF">2026-05-12T18:55:00Z</dcterms:created>
  <dcterms:modified xsi:type="dcterms:W3CDTF">2026-05-12T18:57:00Z</dcterms:modified>
</cp:coreProperties>
</file>