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4EA9" w:rsidRPr="008F4EA9" w:rsidRDefault="008F4EA9" w:rsidP="008D4B23">
      <w:pPr>
        <w:spacing w:before="100" w:beforeAutospacing="1" w:after="120" w:line="240" w:lineRule="auto"/>
        <w:ind w:left="-426"/>
        <w:jc w:val="both"/>
        <w:outlineLvl w:val="0"/>
        <w:rPr>
          <w:rFonts w:ascii="Times New Roman" w:eastAsia="Times New Roman" w:hAnsi="Times New Roman" w:cs="Times New Roman"/>
          <w:b/>
          <w:bCs/>
          <w:color w:val="1F1F1F"/>
          <w:kern w:val="36"/>
          <w:sz w:val="24"/>
          <w:szCs w:val="24"/>
          <w:lang w:eastAsia="es-MX"/>
        </w:rPr>
      </w:pPr>
      <w:r w:rsidRPr="008F4EA9">
        <w:rPr>
          <w:rFonts w:ascii="Times New Roman" w:eastAsia="Times New Roman" w:hAnsi="Times New Roman" w:cs="Times New Roman"/>
          <w:b/>
          <w:bCs/>
          <w:color w:val="1F1F1F"/>
          <w:kern w:val="36"/>
          <w:sz w:val="24"/>
          <w:szCs w:val="24"/>
          <w:lang w:eastAsia="es-MX"/>
        </w:rPr>
        <w:t>Análisis Literario de Génesis 1, 2 y 3: El Drama de los Orígenes</w:t>
      </w:r>
    </w:p>
    <w:p w:rsidR="008F4EA9" w:rsidRPr="008F4EA9" w:rsidRDefault="008F4EA9" w:rsidP="008D4B23">
      <w:pPr>
        <w:spacing w:before="100" w:beforeAutospacing="1" w:after="120" w:line="240" w:lineRule="auto"/>
        <w:ind w:left="-426"/>
        <w:jc w:val="both"/>
        <w:outlineLvl w:val="1"/>
        <w:rPr>
          <w:rFonts w:ascii="Times New Roman" w:eastAsia="Times New Roman" w:hAnsi="Times New Roman" w:cs="Times New Roman"/>
          <w:b/>
          <w:bCs/>
          <w:color w:val="FF0000"/>
          <w:sz w:val="24"/>
          <w:szCs w:val="24"/>
          <w:lang w:eastAsia="es-MX"/>
        </w:rPr>
      </w:pPr>
      <w:r w:rsidRPr="008F4EA9">
        <w:rPr>
          <w:rFonts w:ascii="Times New Roman" w:eastAsia="Times New Roman" w:hAnsi="Times New Roman" w:cs="Times New Roman"/>
          <w:b/>
          <w:bCs/>
          <w:color w:val="FF0000"/>
          <w:sz w:val="24"/>
          <w:szCs w:val="24"/>
          <w:lang w:eastAsia="es-MX"/>
        </w:rPr>
        <w:t>1. Contexto, Autoría y Fuentes</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lang w:eastAsia="es-MX"/>
        </w:rPr>
        <w:t xml:space="preserve">El Génesis (del hebreo </w:t>
      </w:r>
      <w:proofErr w:type="spellStart"/>
      <w:r w:rsidRPr="008F4EA9">
        <w:rPr>
          <w:rFonts w:ascii="Times New Roman" w:eastAsia="Times New Roman" w:hAnsi="Times New Roman" w:cs="Times New Roman"/>
          <w:i/>
          <w:iCs/>
          <w:color w:val="1F1F1F"/>
          <w:sz w:val="24"/>
          <w:szCs w:val="24"/>
          <w:bdr w:val="none" w:sz="0" w:space="0" w:color="auto" w:frame="1"/>
          <w:lang w:eastAsia="es-MX"/>
        </w:rPr>
        <w:t>Bereshit</w:t>
      </w:r>
      <w:proofErr w:type="spellEnd"/>
      <w:r w:rsidRPr="008F4EA9">
        <w:rPr>
          <w:rFonts w:ascii="Times New Roman" w:eastAsia="Times New Roman" w:hAnsi="Times New Roman" w:cs="Times New Roman"/>
          <w:color w:val="1F1F1F"/>
          <w:sz w:val="24"/>
          <w:szCs w:val="24"/>
          <w:lang w:eastAsia="es-MX"/>
        </w:rPr>
        <w:t>, "En el principio") no es una crónica histórica en el sentido moderno, sino una obra maestra de la prosa narrativa hebrea diseñada para transmitir verdades teológicas fundamentales. La crítica exegética identifica en estos capítulos dos fuentes principales:</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Fuente Sacerdotal (Capítulo 1):</w:t>
      </w:r>
      <w:r w:rsidRPr="008F4EA9">
        <w:rPr>
          <w:rFonts w:ascii="Times New Roman" w:eastAsia="Times New Roman" w:hAnsi="Times New Roman" w:cs="Times New Roman"/>
          <w:color w:val="1F1F1F"/>
          <w:sz w:val="24"/>
          <w:szCs w:val="24"/>
          <w:lang w:eastAsia="es-MX"/>
        </w:rPr>
        <w:t xml:space="preserve"> Caracterizada por un estilo abstracto, solemne y litúrgico.</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 xml:space="preserve">Fuente </w:t>
      </w:r>
      <w:proofErr w:type="spellStart"/>
      <w:r w:rsidRPr="008F4EA9">
        <w:rPr>
          <w:rFonts w:ascii="Times New Roman" w:eastAsia="Times New Roman" w:hAnsi="Times New Roman" w:cs="Times New Roman"/>
          <w:b/>
          <w:bCs/>
          <w:color w:val="1F1F1F"/>
          <w:sz w:val="24"/>
          <w:szCs w:val="24"/>
          <w:bdr w:val="none" w:sz="0" w:space="0" w:color="auto" w:frame="1"/>
          <w:lang w:eastAsia="es-MX"/>
        </w:rPr>
        <w:t>Yavista</w:t>
      </w:r>
      <w:proofErr w:type="spellEnd"/>
      <w:r w:rsidRPr="008F4EA9">
        <w:rPr>
          <w:rFonts w:ascii="Times New Roman" w:eastAsia="Times New Roman" w:hAnsi="Times New Roman" w:cs="Times New Roman"/>
          <w:b/>
          <w:bCs/>
          <w:color w:val="1F1F1F"/>
          <w:sz w:val="24"/>
          <w:szCs w:val="24"/>
          <w:bdr w:val="none" w:sz="0" w:space="0" w:color="auto" w:frame="1"/>
          <w:lang w:eastAsia="es-MX"/>
        </w:rPr>
        <w:t xml:space="preserve"> (Capítulos 2 y 3):</w:t>
      </w:r>
      <w:r w:rsidRPr="008F4EA9">
        <w:rPr>
          <w:rFonts w:ascii="Times New Roman" w:eastAsia="Times New Roman" w:hAnsi="Times New Roman" w:cs="Times New Roman"/>
          <w:color w:val="1F1F1F"/>
          <w:sz w:val="24"/>
          <w:szCs w:val="24"/>
          <w:lang w:eastAsia="es-MX"/>
        </w:rPr>
        <w:t xml:space="preserve"> Distinguida por un estilo vivo, colorista y profundamente antropomórfico.</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lang w:eastAsia="es-MX"/>
        </w:rPr>
        <w:t xml:space="preserve">A diferencia de los mitos mesopotámicos (como el </w:t>
      </w:r>
      <w:proofErr w:type="spellStart"/>
      <w:r w:rsidRPr="008F4EA9">
        <w:rPr>
          <w:rFonts w:ascii="Times New Roman" w:eastAsia="Times New Roman" w:hAnsi="Times New Roman" w:cs="Times New Roman"/>
          <w:i/>
          <w:iCs/>
          <w:color w:val="1F1F1F"/>
          <w:sz w:val="24"/>
          <w:szCs w:val="24"/>
          <w:bdr w:val="none" w:sz="0" w:space="0" w:color="auto" w:frame="1"/>
          <w:lang w:eastAsia="es-MX"/>
        </w:rPr>
        <w:t>Enuma</w:t>
      </w:r>
      <w:proofErr w:type="spellEnd"/>
      <w:r w:rsidRPr="008F4EA9">
        <w:rPr>
          <w:rFonts w:ascii="Times New Roman" w:eastAsia="Times New Roman" w:hAnsi="Times New Roman" w:cs="Times New Roman"/>
          <w:i/>
          <w:iCs/>
          <w:color w:val="1F1F1F"/>
          <w:sz w:val="24"/>
          <w:szCs w:val="24"/>
          <w:bdr w:val="none" w:sz="0" w:space="0" w:color="auto" w:frame="1"/>
          <w:lang w:eastAsia="es-MX"/>
        </w:rPr>
        <w:t xml:space="preserve"> </w:t>
      </w:r>
      <w:proofErr w:type="spellStart"/>
      <w:r w:rsidRPr="008F4EA9">
        <w:rPr>
          <w:rFonts w:ascii="Times New Roman" w:eastAsia="Times New Roman" w:hAnsi="Times New Roman" w:cs="Times New Roman"/>
          <w:i/>
          <w:iCs/>
          <w:color w:val="1F1F1F"/>
          <w:sz w:val="24"/>
          <w:szCs w:val="24"/>
          <w:bdr w:val="none" w:sz="0" w:space="0" w:color="auto" w:frame="1"/>
          <w:lang w:eastAsia="es-MX"/>
        </w:rPr>
        <w:t>Elish</w:t>
      </w:r>
      <w:proofErr w:type="spellEnd"/>
      <w:r w:rsidRPr="008F4EA9">
        <w:rPr>
          <w:rFonts w:ascii="Times New Roman" w:eastAsia="Times New Roman" w:hAnsi="Times New Roman" w:cs="Times New Roman"/>
          <w:color w:val="1F1F1F"/>
          <w:sz w:val="24"/>
          <w:szCs w:val="24"/>
          <w:lang w:eastAsia="es-MX"/>
        </w:rPr>
        <w:t>), el Génesis introduce una ruptura ética radical al sustituir el politeísmo por un monoteísmo moral y racional.</w:t>
      </w:r>
    </w:p>
    <w:p w:rsidR="008F4EA9" w:rsidRDefault="008F4EA9" w:rsidP="008D4B23">
      <w:pPr>
        <w:spacing w:before="100" w:beforeAutospacing="1" w:after="120" w:line="240" w:lineRule="auto"/>
        <w:ind w:left="-426"/>
        <w:jc w:val="both"/>
        <w:outlineLvl w:val="1"/>
        <w:rPr>
          <w:rFonts w:ascii="Times New Roman" w:eastAsia="Times New Roman" w:hAnsi="Times New Roman" w:cs="Times New Roman"/>
          <w:b/>
          <w:bCs/>
          <w:color w:val="FF0000"/>
          <w:sz w:val="24"/>
          <w:szCs w:val="24"/>
          <w:lang w:eastAsia="es-MX"/>
        </w:rPr>
      </w:pPr>
      <w:r w:rsidRPr="008F4EA9">
        <w:rPr>
          <w:rFonts w:ascii="Times New Roman" w:eastAsia="Times New Roman" w:hAnsi="Times New Roman" w:cs="Times New Roman"/>
          <w:b/>
          <w:bCs/>
          <w:color w:val="FF0000"/>
          <w:sz w:val="24"/>
          <w:szCs w:val="24"/>
          <w:lang w:eastAsia="es-MX"/>
        </w:rPr>
        <w:t>2. Estructura Narrativa y Recursos Estilísticos</w:t>
      </w:r>
    </w:p>
    <w:p w:rsidR="008F4EA9" w:rsidRPr="008F4EA9" w:rsidRDefault="008F4EA9" w:rsidP="008D4B23">
      <w:pPr>
        <w:spacing w:before="100" w:beforeAutospacing="1" w:after="120" w:line="240" w:lineRule="auto"/>
        <w:ind w:left="-426"/>
        <w:jc w:val="both"/>
        <w:outlineLvl w:val="1"/>
        <w:rPr>
          <w:rFonts w:ascii="Times New Roman" w:eastAsia="Times New Roman" w:hAnsi="Times New Roman" w:cs="Times New Roman"/>
          <w:b/>
          <w:bCs/>
          <w:color w:val="FF0000"/>
          <w:sz w:val="24"/>
          <w:szCs w:val="24"/>
          <w:lang w:eastAsia="es-MX"/>
        </w:rPr>
      </w:pPr>
      <w:r>
        <w:rPr>
          <w:rFonts w:ascii="Times New Roman" w:eastAsia="Times New Roman" w:hAnsi="Times New Roman" w:cs="Times New Roman"/>
          <w:b/>
          <w:bCs/>
          <w:color w:val="FF0000"/>
          <w:sz w:val="24"/>
          <w:szCs w:val="24"/>
          <w:lang w:eastAsia="es-MX"/>
        </w:rPr>
        <w:t>Recursos Literarios</w:t>
      </w:r>
    </w:p>
    <w:p w:rsidR="008F4EA9" w:rsidRPr="008F4EA9" w:rsidRDefault="008F4EA9" w:rsidP="008D4B23">
      <w:pPr>
        <w:spacing w:before="100" w:beforeAutospacing="1" w:after="15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lang w:eastAsia="es-MX"/>
        </w:rPr>
        <w:t>El texto emplea herramientas literarias específicas para organizar el relato:</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u w:val="single"/>
          <w:bdr w:val="none" w:sz="0" w:space="0" w:color="auto" w:frame="1"/>
          <w:lang w:eastAsia="es-MX"/>
        </w:rPr>
        <w:t>Ritmo y Repetición</w:t>
      </w:r>
      <w:r w:rsidRPr="008F4EA9">
        <w:rPr>
          <w:rFonts w:ascii="Times New Roman" w:eastAsia="Times New Roman" w:hAnsi="Times New Roman" w:cs="Times New Roman"/>
          <w:b/>
          <w:bCs/>
          <w:color w:val="1F1F1F"/>
          <w:sz w:val="24"/>
          <w:szCs w:val="24"/>
          <w:bdr w:val="none" w:sz="0" w:space="0" w:color="auto" w:frame="1"/>
          <w:lang w:eastAsia="es-MX"/>
        </w:rPr>
        <w:t>:</w:t>
      </w:r>
      <w:r w:rsidRPr="008F4EA9">
        <w:rPr>
          <w:rFonts w:ascii="Times New Roman" w:eastAsia="Times New Roman" w:hAnsi="Times New Roman" w:cs="Times New Roman"/>
          <w:color w:val="1F1F1F"/>
          <w:sz w:val="24"/>
          <w:szCs w:val="24"/>
          <w:lang w:eastAsia="es-MX"/>
        </w:rPr>
        <w:t xml:space="preserve"> Las fórmulas anafóricas ("Y dijo Dios", "Vio Dios que era bueno") crean un ritmo ceremonial que enfatiza el orden soberano de la creación.</w:t>
      </w:r>
    </w:p>
    <w:p w:rsid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u w:val="single"/>
          <w:bdr w:val="none" w:sz="0" w:space="0" w:color="auto" w:frame="1"/>
          <w:lang w:eastAsia="es-MX"/>
        </w:rPr>
        <w:t>Paralelismo:</w:t>
      </w:r>
      <w:r w:rsidRPr="008F4EA9">
        <w:rPr>
          <w:rFonts w:ascii="Times New Roman" w:eastAsia="Times New Roman" w:hAnsi="Times New Roman" w:cs="Times New Roman"/>
          <w:color w:val="1F1F1F"/>
          <w:sz w:val="24"/>
          <w:szCs w:val="24"/>
          <w:lang w:eastAsia="es-MX"/>
        </w:rPr>
        <w:t xml:space="preserve"> Los días de la creación se disponen en una estructura de correspondencia: los días 1-3 se dedican a la </w:t>
      </w:r>
      <w:r w:rsidRPr="008F4EA9">
        <w:rPr>
          <w:rFonts w:ascii="Times New Roman" w:eastAsia="Times New Roman" w:hAnsi="Times New Roman" w:cs="Times New Roman"/>
          <w:b/>
          <w:bCs/>
          <w:color w:val="1F1F1F"/>
          <w:sz w:val="24"/>
          <w:szCs w:val="24"/>
          <w:bdr w:val="none" w:sz="0" w:space="0" w:color="auto" w:frame="1"/>
          <w:lang w:eastAsia="es-MX"/>
        </w:rPr>
        <w:t>formación</w:t>
      </w:r>
      <w:r w:rsidRPr="008F4EA9">
        <w:rPr>
          <w:rFonts w:ascii="Times New Roman" w:eastAsia="Times New Roman" w:hAnsi="Times New Roman" w:cs="Times New Roman"/>
          <w:color w:val="1F1F1F"/>
          <w:sz w:val="24"/>
          <w:szCs w:val="24"/>
          <w:lang w:eastAsia="es-MX"/>
        </w:rPr>
        <w:t xml:space="preserve"> (separación de ámbitos) y los días 4-6 al </w:t>
      </w:r>
      <w:r w:rsidRPr="008F4EA9">
        <w:rPr>
          <w:rFonts w:ascii="Times New Roman" w:eastAsia="Times New Roman" w:hAnsi="Times New Roman" w:cs="Times New Roman"/>
          <w:b/>
          <w:bCs/>
          <w:color w:val="1F1F1F"/>
          <w:sz w:val="24"/>
          <w:szCs w:val="24"/>
          <w:bdr w:val="none" w:sz="0" w:space="0" w:color="auto" w:frame="1"/>
          <w:lang w:eastAsia="es-MX"/>
        </w:rPr>
        <w:t>llenado</w:t>
      </w:r>
      <w:r w:rsidRPr="008F4EA9">
        <w:rPr>
          <w:rFonts w:ascii="Times New Roman" w:eastAsia="Times New Roman" w:hAnsi="Times New Roman" w:cs="Times New Roman"/>
          <w:color w:val="1F1F1F"/>
          <w:sz w:val="24"/>
          <w:szCs w:val="24"/>
          <w:lang w:eastAsia="es-MX"/>
        </w:rPr>
        <w:t xml:space="preserve"> (población de dichos ámbitos).</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b/>
          <w:color w:val="FF0000"/>
          <w:sz w:val="24"/>
          <w:szCs w:val="24"/>
          <w:lang w:eastAsia="es-MX"/>
        </w:rPr>
      </w:pPr>
      <w:r w:rsidRPr="008F4EA9">
        <w:rPr>
          <w:rFonts w:ascii="Times New Roman" w:eastAsia="Times New Roman" w:hAnsi="Times New Roman" w:cs="Times New Roman"/>
          <w:b/>
          <w:color w:val="FF0000"/>
          <w:sz w:val="24"/>
          <w:szCs w:val="24"/>
          <w:lang w:eastAsia="es-MX"/>
        </w:rPr>
        <w:t>Estructura</w:t>
      </w:r>
    </w:p>
    <w:p w:rsid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u w:val="single"/>
          <w:bdr w:val="none" w:sz="0" w:space="0" w:color="auto" w:frame="1"/>
          <w:lang w:eastAsia="es-MX"/>
        </w:rPr>
        <w:t xml:space="preserve">Estructura </w:t>
      </w:r>
      <w:proofErr w:type="spellStart"/>
      <w:r w:rsidRPr="008F4EA9">
        <w:rPr>
          <w:rFonts w:ascii="Times New Roman" w:eastAsia="Times New Roman" w:hAnsi="Times New Roman" w:cs="Times New Roman"/>
          <w:b/>
          <w:bCs/>
          <w:i/>
          <w:iCs/>
          <w:color w:val="1F1F1F"/>
          <w:sz w:val="24"/>
          <w:szCs w:val="24"/>
          <w:u w:val="single"/>
          <w:bdr w:val="none" w:sz="0" w:space="0" w:color="auto" w:frame="1"/>
          <w:lang w:eastAsia="es-MX"/>
        </w:rPr>
        <w:t>Toledot</w:t>
      </w:r>
      <w:proofErr w:type="spellEnd"/>
      <w:r w:rsidRPr="008F4EA9">
        <w:rPr>
          <w:rFonts w:ascii="Times New Roman" w:eastAsia="Times New Roman" w:hAnsi="Times New Roman" w:cs="Times New Roman"/>
          <w:b/>
          <w:bCs/>
          <w:color w:val="1F1F1F"/>
          <w:sz w:val="24"/>
          <w:szCs w:val="24"/>
          <w:bdr w:val="none" w:sz="0" w:space="0" w:color="auto" w:frame="1"/>
          <w:lang w:eastAsia="es-MX"/>
        </w:rPr>
        <w:t>:</w:t>
      </w:r>
      <w:r w:rsidRPr="008F4EA9">
        <w:rPr>
          <w:rFonts w:ascii="Times New Roman" w:eastAsia="Times New Roman" w:hAnsi="Times New Roman" w:cs="Times New Roman"/>
          <w:color w:val="1F1F1F"/>
          <w:sz w:val="24"/>
          <w:szCs w:val="24"/>
          <w:lang w:eastAsia="es-MX"/>
        </w:rPr>
        <w:t xml:space="preserve"> El uso recurrente de la frase "Estos son los orígenes..." funciona como una bisagra narrativa que conecta la creación con la historia humana.</w:t>
      </w:r>
    </w:p>
    <w:p w:rsidR="008F4EA9" w:rsidRPr="008F4EA9" w:rsidRDefault="008F4EA9" w:rsidP="008D4B23">
      <w:pPr>
        <w:pStyle w:val="NormalWeb"/>
        <w:spacing w:after="0" w:afterAutospacing="0"/>
        <w:ind w:left="-426"/>
        <w:jc w:val="both"/>
        <w:rPr>
          <w:color w:val="1F1F1F"/>
        </w:rPr>
      </w:pPr>
      <w:r>
        <w:rPr>
          <w:rStyle w:val="citation-1258"/>
          <w:color w:val="1F1F1F"/>
          <w:bdr w:val="none" w:sz="0" w:space="0" w:color="auto" w:frame="1"/>
        </w:rPr>
        <w:t xml:space="preserve">La estructura </w:t>
      </w:r>
      <w:proofErr w:type="spellStart"/>
      <w:r>
        <w:rPr>
          <w:rStyle w:val="citation-1258"/>
          <w:b/>
          <w:bCs/>
          <w:color w:val="1F1F1F"/>
          <w:bdr w:val="none" w:sz="0" w:space="0" w:color="auto" w:frame="1"/>
        </w:rPr>
        <w:t>Toledot</w:t>
      </w:r>
      <w:proofErr w:type="spellEnd"/>
      <w:r>
        <w:rPr>
          <w:rStyle w:val="citation-1258"/>
          <w:color w:val="1F1F1F"/>
          <w:bdr w:val="none" w:sz="0" w:space="0" w:color="auto" w:frame="1"/>
        </w:rPr>
        <w:t xml:space="preserve"> es uno de los recursos literarios más ingeniosos del Génesis, pues actúa como el "esqueleto" que sostiene todo el libro</w:t>
      </w:r>
      <w:r>
        <w:rPr>
          <w:color w:val="1F1F1F"/>
          <w:bdr w:val="none" w:sz="0" w:space="0" w:color="auto" w:frame="1"/>
        </w:rPr>
        <w:t xml:space="preserve">. </w:t>
      </w:r>
      <w:r>
        <w:rPr>
          <w:rStyle w:val="citation-1257"/>
          <w:color w:val="1F1F1F"/>
          <w:bdr w:val="none" w:sz="0" w:space="0" w:color="auto" w:frame="1"/>
        </w:rPr>
        <w:t xml:space="preserve">Su nombre proviene del término hebreo </w:t>
      </w:r>
      <w:proofErr w:type="spellStart"/>
      <w:r>
        <w:rPr>
          <w:rStyle w:val="citation-1257"/>
          <w:i/>
          <w:iCs/>
          <w:color w:val="1F1F1F"/>
          <w:bdr w:val="none" w:sz="0" w:space="0" w:color="auto" w:frame="1"/>
        </w:rPr>
        <w:t>tôlĕdôt</w:t>
      </w:r>
      <w:proofErr w:type="spellEnd"/>
      <w:r>
        <w:rPr>
          <w:rStyle w:val="citation-1257"/>
          <w:color w:val="1F1F1F"/>
          <w:bdr w:val="none" w:sz="0" w:space="0" w:color="auto" w:frame="1"/>
        </w:rPr>
        <w:t>, que tradicionalmente se ha traducido como "generaciones", "orígenes", "historias" o "descendencia"</w:t>
      </w:r>
      <w:r>
        <w:rPr>
          <w:color w:val="1F1F1F"/>
          <w:bdr w:val="none" w:sz="0" w:space="0" w:color="auto" w:frame="1"/>
        </w:rPr>
        <w:t>.</w:t>
      </w:r>
      <w:r>
        <w:rPr>
          <w:color w:val="1F1F1F"/>
        </w:rPr>
        <w:t xml:space="preserve"> </w:t>
      </w:r>
    </w:p>
    <w:p w:rsidR="008F4EA9" w:rsidRDefault="008F4EA9" w:rsidP="008D4B23">
      <w:pPr>
        <w:pStyle w:val="NormalWeb"/>
        <w:spacing w:after="0" w:afterAutospacing="0"/>
        <w:ind w:left="-426"/>
        <w:jc w:val="both"/>
        <w:rPr>
          <w:color w:val="1F1F1F"/>
        </w:rPr>
      </w:pPr>
      <w:r>
        <w:rPr>
          <w:rStyle w:val="citation-1256"/>
          <w:color w:val="1F1F1F"/>
          <w:bdr w:val="none" w:sz="0" w:space="0" w:color="auto" w:frame="1"/>
        </w:rPr>
        <w:t xml:space="preserve">El libro del Génesis no es una acumulación caótica de relatos; está rígidamente organizado por la frase: </w:t>
      </w:r>
      <w:r>
        <w:rPr>
          <w:rStyle w:val="citation-1256"/>
          <w:b/>
          <w:bCs/>
          <w:color w:val="1F1F1F"/>
          <w:bdr w:val="none" w:sz="0" w:space="0" w:color="auto" w:frame="1"/>
        </w:rPr>
        <w:t>"Estos son los orígenes de..."</w:t>
      </w:r>
      <w:r>
        <w:rPr>
          <w:color w:val="1F1F1F"/>
          <w:bdr w:val="none" w:sz="0" w:space="0" w:color="auto" w:frame="1"/>
        </w:rPr>
        <w:t xml:space="preserve">. </w:t>
      </w:r>
      <w:r>
        <w:rPr>
          <w:rStyle w:val="citation-1255"/>
          <w:color w:val="1F1F1F"/>
          <w:bdr w:val="none" w:sz="0" w:space="0" w:color="auto" w:frame="1"/>
        </w:rPr>
        <w:t xml:space="preserve">Esta expresión aparece exactamente </w:t>
      </w:r>
      <w:r>
        <w:rPr>
          <w:rStyle w:val="citation-1255"/>
          <w:b/>
          <w:bCs/>
          <w:color w:val="1F1F1F"/>
          <w:bdr w:val="none" w:sz="0" w:space="0" w:color="auto" w:frame="1"/>
        </w:rPr>
        <w:t>diez veces</w:t>
      </w:r>
      <w:r>
        <w:rPr>
          <w:rStyle w:val="citation-1255"/>
          <w:color w:val="1F1F1F"/>
          <w:bdr w:val="none" w:sz="0" w:space="0" w:color="auto" w:frame="1"/>
        </w:rPr>
        <w:t xml:space="preserve"> a lo largo del texto, funcionando como un conector o "bisagra"</w:t>
      </w:r>
      <w:r>
        <w:rPr>
          <w:color w:val="1F1F1F"/>
          <w:bdr w:val="none" w:sz="0" w:space="0" w:color="auto" w:frame="1"/>
        </w:rPr>
        <w:t>:</w:t>
      </w:r>
      <w:r>
        <w:rPr>
          <w:color w:val="1F1F1F"/>
        </w:rPr>
        <w:t xml:space="preserve"> </w:t>
      </w:r>
    </w:p>
    <w:p w:rsidR="008F4EA9" w:rsidRDefault="008F4EA9" w:rsidP="008D4B23">
      <w:pPr>
        <w:pStyle w:val="NormalWeb"/>
        <w:spacing w:after="0" w:afterAutospacing="0"/>
        <w:ind w:left="-426"/>
        <w:jc w:val="both"/>
        <w:rPr>
          <w:color w:val="1F1F1F"/>
        </w:rPr>
      </w:pPr>
      <w:r>
        <w:rPr>
          <w:rStyle w:val="citation-1254"/>
          <w:b/>
          <w:bCs/>
          <w:color w:val="1F1F1F"/>
          <w:bdr w:val="none" w:sz="0" w:space="0" w:color="auto" w:frame="1"/>
        </w:rPr>
        <w:t>Mira hacia atrás:</w:t>
      </w:r>
      <w:r>
        <w:rPr>
          <w:rStyle w:val="citation-1254"/>
          <w:color w:val="1F1F1F"/>
          <w:bdr w:val="none" w:sz="0" w:space="0" w:color="auto" w:frame="1"/>
        </w:rPr>
        <w:t xml:space="preserve"> Resume o cierra la sección anterior</w:t>
      </w:r>
      <w:r>
        <w:rPr>
          <w:color w:val="1F1F1F"/>
          <w:bdr w:val="none" w:sz="0" w:space="0" w:color="auto" w:frame="1"/>
        </w:rPr>
        <w:t>.</w:t>
      </w:r>
      <w:r>
        <w:rPr>
          <w:color w:val="1F1F1F"/>
        </w:rPr>
        <w:t xml:space="preserve"> </w:t>
      </w:r>
    </w:p>
    <w:p w:rsidR="008F4EA9" w:rsidRDefault="008F4EA9" w:rsidP="008D4B23">
      <w:pPr>
        <w:pStyle w:val="NormalWeb"/>
        <w:spacing w:after="0" w:afterAutospacing="0"/>
        <w:ind w:left="-426"/>
        <w:jc w:val="both"/>
        <w:rPr>
          <w:color w:val="1F1F1F"/>
        </w:rPr>
      </w:pPr>
      <w:r>
        <w:rPr>
          <w:rStyle w:val="citation-1253"/>
          <w:b/>
          <w:bCs/>
          <w:color w:val="1F1F1F"/>
          <w:bdr w:val="none" w:sz="0" w:space="0" w:color="auto" w:frame="1"/>
        </w:rPr>
        <w:t>Mira hacia adelante:</w:t>
      </w:r>
      <w:r>
        <w:rPr>
          <w:rStyle w:val="citation-1253"/>
          <w:color w:val="1F1F1F"/>
          <w:bdr w:val="none" w:sz="0" w:space="0" w:color="auto" w:frame="1"/>
        </w:rPr>
        <w:t xml:space="preserve"> Introduce el nuevo enfoque de la historia que se va a desarrollar</w:t>
      </w:r>
      <w:r>
        <w:rPr>
          <w:color w:val="1F1F1F"/>
          <w:bdr w:val="none" w:sz="0" w:space="0" w:color="auto" w:frame="1"/>
        </w:rPr>
        <w:t>.</w:t>
      </w:r>
      <w:r>
        <w:rPr>
          <w:color w:val="1F1F1F"/>
        </w:rPr>
        <w:t xml:space="preserve"> </w:t>
      </w:r>
    </w:p>
    <w:p w:rsidR="008F4EA9" w:rsidRDefault="008F4EA9" w:rsidP="008D4B23">
      <w:pPr>
        <w:pStyle w:val="NormalWeb"/>
        <w:spacing w:after="0" w:afterAutospacing="0"/>
        <w:ind w:left="-426"/>
        <w:jc w:val="both"/>
        <w:rPr>
          <w:color w:val="1F1F1F"/>
        </w:rPr>
      </w:pPr>
      <w:r>
        <w:rPr>
          <w:rStyle w:val="citation-1252"/>
          <w:b/>
          <w:bCs/>
          <w:color w:val="1F1F1F"/>
          <w:bdr w:val="none" w:sz="0" w:space="0" w:color="auto" w:frame="1"/>
        </w:rPr>
        <w:lastRenderedPageBreak/>
        <w:t>Efecto de "Zoom":</w:t>
      </w:r>
      <w:r>
        <w:rPr>
          <w:rStyle w:val="citation-1252"/>
          <w:color w:val="1F1F1F"/>
          <w:bdr w:val="none" w:sz="0" w:space="0" w:color="auto" w:frame="1"/>
        </w:rPr>
        <w:t xml:space="preserve"> La estructura permite que el relato pase de una visión universal (la </w:t>
      </w:r>
      <w:proofErr w:type="gramStart"/>
      <w:r>
        <w:rPr>
          <w:rStyle w:val="citation-1252"/>
          <w:color w:val="1F1F1F"/>
          <w:bdr w:val="none" w:sz="0" w:space="0" w:color="auto" w:frame="1"/>
        </w:rPr>
        <w:t>creación</w:t>
      </w:r>
      <w:proofErr w:type="gramEnd"/>
      <w:r>
        <w:rPr>
          <w:rStyle w:val="citation-1252"/>
          <w:color w:val="1F1F1F"/>
          <w:bdr w:val="none" w:sz="0" w:space="0" w:color="auto" w:frame="1"/>
        </w:rPr>
        <w:t xml:space="preserve"> del cosmos) a una visión particular (la historia de una familia específica)</w:t>
      </w:r>
      <w:r>
        <w:rPr>
          <w:color w:val="1F1F1F"/>
          <w:bdr w:val="none" w:sz="0" w:space="0" w:color="auto" w:frame="1"/>
        </w:rPr>
        <w:t>.</w:t>
      </w:r>
      <w:r>
        <w:rPr>
          <w:color w:val="1F1F1F"/>
        </w:rPr>
        <w:t xml:space="preserve"> </w:t>
      </w:r>
    </w:p>
    <w:p w:rsidR="008F4EA9" w:rsidRDefault="008F4EA9" w:rsidP="008D4B23">
      <w:pPr>
        <w:pStyle w:val="Ttulo3"/>
        <w:spacing w:after="120" w:afterAutospacing="0"/>
        <w:ind w:left="-426"/>
        <w:jc w:val="both"/>
        <w:rPr>
          <w:color w:val="1F1F1F"/>
        </w:rPr>
      </w:pPr>
      <w:r>
        <w:rPr>
          <w:color w:val="1F1F1F"/>
        </w:rPr>
        <w:t xml:space="preserve">2. </w:t>
      </w:r>
      <w:proofErr w:type="gramStart"/>
      <w:r>
        <w:rPr>
          <w:color w:val="1F1F1F"/>
        </w:rPr>
        <w:t>El</w:t>
      </w:r>
      <w:proofErr w:type="gramEnd"/>
      <w:r>
        <w:rPr>
          <w:color w:val="1F1F1F"/>
        </w:rPr>
        <w:t xml:space="preserve"> Tránsito de la Creación a la Historia Humana</w:t>
      </w:r>
    </w:p>
    <w:p w:rsidR="008F4EA9" w:rsidRDefault="008F4EA9" w:rsidP="008D4B23">
      <w:pPr>
        <w:pStyle w:val="NormalWeb"/>
        <w:spacing w:after="0" w:afterAutospacing="0"/>
        <w:ind w:left="-426"/>
        <w:jc w:val="both"/>
        <w:rPr>
          <w:color w:val="1F1F1F"/>
        </w:rPr>
      </w:pPr>
      <w:r>
        <w:rPr>
          <w:rStyle w:val="citation-1251"/>
          <w:color w:val="1F1F1F"/>
          <w:bdr w:val="none" w:sz="0" w:space="0" w:color="auto" w:frame="1"/>
        </w:rPr>
        <w:t xml:space="preserve">La estructura </w:t>
      </w:r>
      <w:proofErr w:type="spellStart"/>
      <w:r>
        <w:rPr>
          <w:rStyle w:val="citation-1251"/>
          <w:color w:val="1F1F1F"/>
          <w:bdr w:val="none" w:sz="0" w:space="0" w:color="auto" w:frame="1"/>
        </w:rPr>
        <w:t>Toledot</w:t>
      </w:r>
      <w:proofErr w:type="spellEnd"/>
      <w:r>
        <w:rPr>
          <w:rStyle w:val="citation-1251"/>
          <w:color w:val="1F1F1F"/>
          <w:bdr w:val="none" w:sz="0" w:space="0" w:color="auto" w:frame="1"/>
        </w:rPr>
        <w:t xml:space="preserve"> es la que permite que el Génesis pase de ser un relato sobre el origen del universo a ser un relato sobre el origen de un pueblo</w:t>
      </w:r>
      <w:r>
        <w:rPr>
          <w:color w:val="1F1F1F"/>
          <w:bdr w:val="none" w:sz="0" w:space="0" w:color="auto" w:frame="1"/>
        </w:rPr>
        <w:t>:</w:t>
      </w:r>
      <w:r>
        <w:rPr>
          <w:color w:val="1F1F1F"/>
        </w:rPr>
        <w:t xml:space="preserve"> </w:t>
      </w:r>
    </w:p>
    <w:p w:rsidR="008F4EA9" w:rsidRDefault="008F4EA9" w:rsidP="008D4B23">
      <w:pPr>
        <w:pStyle w:val="NormalWeb"/>
        <w:spacing w:after="0" w:afterAutospacing="0"/>
        <w:ind w:left="-426"/>
        <w:jc w:val="both"/>
        <w:rPr>
          <w:color w:val="1F1F1F"/>
        </w:rPr>
      </w:pPr>
      <w:r>
        <w:rPr>
          <w:rStyle w:val="citation-1250"/>
          <w:b/>
          <w:bCs/>
          <w:color w:val="1F1F1F"/>
          <w:bdr w:val="none" w:sz="0" w:space="0" w:color="auto" w:frame="1"/>
        </w:rPr>
        <w:t>De lo Cósmico a lo Humano:</w:t>
      </w:r>
      <w:r>
        <w:rPr>
          <w:rStyle w:val="citation-1250"/>
          <w:color w:val="1F1F1F"/>
          <w:bdr w:val="none" w:sz="0" w:space="0" w:color="auto" w:frame="1"/>
        </w:rPr>
        <w:t xml:space="preserve"> La primera gran división ocurre entre los capítulos 1–11 (historia primitiva) y los capítulos 12–50 (historia patriarcal)</w:t>
      </w:r>
      <w:r>
        <w:rPr>
          <w:color w:val="1F1F1F"/>
          <w:bdr w:val="none" w:sz="0" w:space="0" w:color="auto" w:frame="1"/>
        </w:rPr>
        <w:t xml:space="preserve">. </w:t>
      </w:r>
      <w:r>
        <w:rPr>
          <w:rStyle w:val="citation-1249"/>
          <w:color w:val="1F1F1F"/>
          <w:bdr w:val="none" w:sz="0" w:space="0" w:color="auto" w:frame="1"/>
        </w:rPr>
        <w:t>La genealogía sirve aquí como el puente que une el "mito" de los orígenes con la "historia" de los padres de la fe</w:t>
      </w:r>
      <w:r>
        <w:rPr>
          <w:color w:val="1F1F1F"/>
          <w:bdr w:val="none" w:sz="0" w:space="0" w:color="auto" w:frame="1"/>
        </w:rPr>
        <w:t>.</w:t>
      </w:r>
      <w:r>
        <w:rPr>
          <w:color w:val="1F1F1F"/>
        </w:rPr>
        <w:t xml:space="preserve"> </w:t>
      </w:r>
    </w:p>
    <w:p w:rsidR="008F4EA9" w:rsidRDefault="008F4EA9" w:rsidP="008D4B23">
      <w:pPr>
        <w:pStyle w:val="NormalWeb"/>
        <w:spacing w:after="0" w:afterAutospacing="0"/>
        <w:ind w:left="-426"/>
        <w:jc w:val="both"/>
        <w:rPr>
          <w:color w:val="1F1F1F"/>
        </w:rPr>
      </w:pPr>
      <w:r>
        <w:rPr>
          <w:rStyle w:val="citation-1248"/>
          <w:b/>
          <w:bCs/>
          <w:color w:val="1F1F1F"/>
          <w:bdr w:val="none" w:sz="0" w:space="0" w:color="auto" w:frame="1"/>
        </w:rPr>
        <w:t>Continuidad de la Alianza:</w:t>
      </w:r>
      <w:r>
        <w:rPr>
          <w:rStyle w:val="citation-1248"/>
          <w:color w:val="1F1F1F"/>
          <w:bdr w:val="none" w:sz="0" w:space="0" w:color="auto" w:frame="1"/>
        </w:rPr>
        <w:t xml:space="preserve"> Al usar listas genealógicas para conectar a personajes como Adán con Noé, y a Noé con Abraham, el autor literario demuestra que la bendición y el pacto de Dios no se interrumpen, sino que fluyen a través de la historia</w:t>
      </w:r>
      <w:r>
        <w:rPr>
          <w:color w:val="1F1F1F"/>
          <w:bdr w:val="none" w:sz="0" w:space="0" w:color="auto" w:frame="1"/>
        </w:rPr>
        <w:t>.</w:t>
      </w:r>
      <w:r>
        <w:rPr>
          <w:color w:val="1F1F1F"/>
        </w:rPr>
        <w:t xml:space="preserve"> </w:t>
      </w:r>
    </w:p>
    <w:p w:rsidR="008F4EA9" w:rsidRDefault="008F4EA9" w:rsidP="008D4B23">
      <w:pPr>
        <w:pStyle w:val="Ttulo3"/>
        <w:spacing w:after="120" w:afterAutospacing="0"/>
        <w:ind w:left="-426"/>
        <w:jc w:val="both"/>
        <w:rPr>
          <w:color w:val="1F1F1F"/>
        </w:rPr>
      </w:pPr>
      <w:r>
        <w:rPr>
          <w:color w:val="1F1F1F"/>
        </w:rPr>
        <w:t>3. Las Diez "Bisagras" del Génesis</w:t>
      </w:r>
    </w:p>
    <w:p w:rsidR="008F4EA9" w:rsidRDefault="008F4EA9" w:rsidP="008D4B23">
      <w:pPr>
        <w:pStyle w:val="NormalWeb"/>
        <w:spacing w:after="0" w:afterAutospacing="0"/>
        <w:ind w:left="-426"/>
        <w:jc w:val="both"/>
        <w:rPr>
          <w:color w:val="1F1F1F"/>
        </w:rPr>
      </w:pPr>
      <w:r>
        <w:rPr>
          <w:rStyle w:val="citation-1247"/>
          <w:color w:val="1F1F1F"/>
          <w:bdr w:val="none" w:sz="0" w:space="0" w:color="auto" w:frame="1"/>
        </w:rPr>
        <w:t xml:space="preserve">El uso del número </w:t>
      </w:r>
      <w:r>
        <w:rPr>
          <w:rStyle w:val="citation-1247"/>
          <w:b/>
          <w:bCs/>
          <w:color w:val="1F1F1F"/>
          <w:bdr w:val="none" w:sz="0" w:space="0" w:color="auto" w:frame="1"/>
        </w:rPr>
        <w:t>diez</w:t>
      </w:r>
      <w:r>
        <w:rPr>
          <w:rStyle w:val="citation-1247"/>
          <w:color w:val="1F1F1F"/>
          <w:bdr w:val="none" w:sz="0" w:space="0" w:color="auto" w:frame="1"/>
        </w:rPr>
        <w:t xml:space="preserve"> para estas estructuras no es casual; en la simbología numérica hebrea, el diez representa una estructura completa y perfecta</w:t>
      </w:r>
      <w:r>
        <w:rPr>
          <w:color w:val="1F1F1F"/>
          <w:bdr w:val="none" w:sz="0" w:space="0" w:color="auto" w:frame="1"/>
        </w:rPr>
        <w:t>. Estas son las secciones que dividen:</w:t>
      </w:r>
      <w:r>
        <w:rPr>
          <w:color w:val="1F1F1F"/>
        </w:rPr>
        <w:t xml:space="preserve"> </w:t>
      </w:r>
    </w:p>
    <w:p w:rsidR="008F4EA9" w:rsidRDefault="008F4EA9" w:rsidP="008D4B23">
      <w:pPr>
        <w:pStyle w:val="NormalWeb"/>
        <w:numPr>
          <w:ilvl w:val="0"/>
          <w:numId w:val="12"/>
        </w:numPr>
        <w:spacing w:after="0" w:afterAutospacing="0"/>
        <w:ind w:left="-426"/>
        <w:jc w:val="both"/>
        <w:rPr>
          <w:color w:val="1F1F1F"/>
        </w:rPr>
      </w:pPr>
      <w:r>
        <w:rPr>
          <w:rStyle w:val="citation-1246"/>
          <w:color w:val="1F1F1F"/>
          <w:bdr w:val="none" w:sz="0" w:space="0" w:color="auto" w:frame="1"/>
        </w:rPr>
        <w:t>Los cielos y la tierra</w:t>
      </w:r>
      <w:r>
        <w:rPr>
          <w:color w:val="1F1F1F"/>
          <w:bdr w:val="none" w:sz="0" w:space="0" w:color="auto" w:frame="1"/>
        </w:rPr>
        <w:t>.</w:t>
      </w:r>
      <w:r>
        <w:rPr>
          <w:color w:val="1F1F1F"/>
        </w:rPr>
        <w:t xml:space="preserve"> </w:t>
      </w:r>
    </w:p>
    <w:p w:rsidR="008F4EA9" w:rsidRDefault="008F4EA9" w:rsidP="008D4B23">
      <w:pPr>
        <w:pStyle w:val="NormalWeb"/>
        <w:numPr>
          <w:ilvl w:val="0"/>
          <w:numId w:val="12"/>
        </w:numPr>
        <w:spacing w:after="0" w:afterAutospacing="0"/>
        <w:ind w:left="-426"/>
        <w:jc w:val="both"/>
        <w:rPr>
          <w:color w:val="1F1F1F"/>
        </w:rPr>
      </w:pPr>
      <w:r>
        <w:rPr>
          <w:rStyle w:val="citation-1245"/>
          <w:color w:val="1F1F1F"/>
          <w:bdr w:val="none" w:sz="0" w:space="0" w:color="auto" w:frame="1"/>
        </w:rPr>
        <w:t>Adán</w:t>
      </w:r>
      <w:r>
        <w:rPr>
          <w:color w:val="1F1F1F"/>
          <w:bdr w:val="none" w:sz="0" w:space="0" w:color="auto" w:frame="1"/>
        </w:rPr>
        <w:t>.</w:t>
      </w:r>
      <w:r>
        <w:rPr>
          <w:color w:val="1F1F1F"/>
        </w:rPr>
        <w:t xml:space="preserve"> </w:t>
      </w:r>
    </w:p>
    <w:p w:rsidR="008F4EA9" w:rsidRDefault="008F4EA9" w:rsidP="008D4B23">
      <w:pPr>
        <w:pStyle w:val="NormalWeb"/>
        <w:numPr>
          <w:ilvl w:val="0"/>
          <w:numId w:val="12"/>
        </w:numPr>
        <w:spacing w:after="0" w:afterAutospacing="0"/>
        <w:ind w:left="-426"/>
        <w:jc w:val="both"/>
        <w:rPr>
          <w:color w:val="1F1F1F"/>
        </w:rPr>
      </w:pPr>
      <w:r>
        <w:rPr>
          <w:rStyle w:val="citation-1244"/>
          <w:color w:val="1F1F1F"/>
          <w:bdr w:val="none" w:sz="0" w:space="0" w:color="auto" w:frame="1"/>
        </w:rPr>
        <w:t>Noé</w:t>
      </w:r>
      <w:r>
        <w:rPr>
          <w:color w:val="1F1F1F"/>
          <w:bdr w:val="none" w:sz="0" w:space="0" w:color="auto" w:frame="1"/>
        </w:rPr>
        <w:t>.</w:t>
      </w:r>
      <w:r>
        <w:rPr>
          <w:color w:val="1F1F1F"/>
        </w:rPr>
        <w:t xml:space="preserve"> </w:t>
      </w:r>
    </w:p>
    <w:p w:rsidR="008F4EA9" w:rsidRDefault="008F4EA9" w:rsidP="008D4B23">
      <w:pPr>
        <w:pStyle w:val="NormalWeb"/>
        <w:numPr>
          <w:ilvl w:val="0"/>
          <w:numId w:val="12"/>
        </w:numPr>
        <w:spacing w:after="0" w:afterAutospacing="0"/>
        <w:ind w:left="-426"/>
        <w:jc w:val="both"/>
        <w:rPr>
          <w:color w:val="1F1F1F"/>
        </w:rPr>
      </w:pPr>
      <w:r>
        <w:rPr>
          <w:rStyle w:val="citation-1243"/>
          <w:color w:val="1F1F1F"/>
          <w:bdr w:val="none" w:sz="0" w:space="0" w:color="auto" w:frame="1"/>
        </w:rPr>
        <w:t>Los hijos de Noé</w:t>
      </w:r>
      <w:r>
        <w:rPr>
          <w:color w:val="1F1F1F"/>
          <w:bdr w:val="none" w:sz="0" w:space="0" w:color="auto" w:frame="1"/>
        </w:rPr>
        <w:t>.</w:t>
      </w:r>
      <w:r>
        <w:rPr>
          <w:color w:val="1F1F1F"/>
        </w:rPr>
        <w:t xml:space="preserve"> </w:t>
      </w:r>
    </w:p>
    <w:p w:rsidR="008F4EA9" w:rsidRDefault="008F4EA9" w:rsidP="008D4B23">
      <w:pPr>
        <w:pStyle w:val="NormalWeb"/>
        <w:numPr>
          <w:ilvl w:val="0"/>
          <w:numId w:val="12"/>
        </w:numPr>
        <w:spacing w:after="0" w:afterAutospacing="0"/>
        <w:ind w:left="-426"/>
        <w:jc w:val="both"/>
        <w:rPr>
          <w:color w:val="1F1F1F"/>
        </w:rPr>
      </w:pPr>
      <w:proofErr w:type="spellStart"/>
      <w:r>
        <w:rPr>
          <w:rStyle w:val="citation-1242"/>
          <w:color w:val="1F1F1F"/>
          <w:bdr w:val="none" w:sz="0" w:space="0" w:color="auto" w:frame="1"/>
        </w:rPr>
        <w:t>Sem</w:t>
      </w:r>
      <w:proofErr w:type="spellEnd"/>
      <w:r>
        <w:rPr>
          <w:color w:val="1F1F1F"/>
          <w:bdr w:val="none" w:sz="0" w:space="0" w:color="auto" w:frame="1"/>
        </w:rPr>
        <w:t>.</w:t>
      </w:r>
      <w:r>
        <w:rPr>
          <w:color w:val="1F1F1F"/>
        </w:rPr>
        <w:t xml:space="preserve"> </w:t>
      </w:r>
    </w:p>
    <w:p w:rsidR="008F4EA9" w:rsidRDefault="008F4EA9" w:rsidP="008D4B23">
      <w:pPr>
        <w:pStyle w:val="NormalWeb"/>
        <w:numPr>
          <w:ilvl w:val="0"/>
          <w:numId w:val="12"/>
        </w:numPr>
        <w:spacing w:after="0" w:afterAutospacing="0"/>
        <w:ind w:left="-426"/>
        <w:jc w:val="both"/>
        <w:rPr>
          <w:color w:val="1F1F1F"/>
        </w:rPr>
      </w:pPr>
      <w:r>
        <w:rPr>
          <w:rStyle w:val="citation-1241"/>
          <w:color w:val="1F1F1F"/>
          <w:bdr w:val="none" w:sz="0" w:space="0" w:color="auto" w:frame="1"/>
        </w:rPr>
        <w:t>Taré (Abraham)</w:t>
      </w:r>
      <w:r>
        <w:rPr>
          <w:color w:val="1F1F1F"/>
          <w:bdr w:val="none" w:sz="0" w:space="0" w:color="auto" w:frame="1"/>
        </w:rPr>
        <w:t>.</w:t>
      </w:r>
      <w:r>
        <w:rPr>
          <w:color w:val="1F1F1F"/>
        </w:rPr>
        <w:t xml:space="preserve"> </w:t>
      </w:r>
    </w:p>
    <w:p w:rsidR="008F4EA9" w:rsidRDefault="008F4EA9" w:rsidP="008D4B23">
      <w:pPr>
        <w:pStyle w:val="NormalWeb"/>
        <w:numPr>
          <w:ilvl w:val="0"/>
          <w:numId w:val="12"/>
        </w:numPr>
        <w:spacing w:after="0" w:afterAutospacing="0"/>
        <w:ind w:left="-426"/>
        <w:jc w:val="both"/>
        <w:rPr>
          <w:color w:val="1F1F1F"/>
        </w:rPr>
      </w:pPr>
      <w:r>
        <w:rPr>
          <w:rStyle w:val="citation-1240"/>
          <w:color w:val="1F1F1F"/>
          <w:bdr w:val="none" w:sz="0" w:space="0" w:color="auto" w:frame="1"/>
        </w:rPr>
        <w:t>Ismael</w:t>
      </w:r>
      <w:r>
        <w:rPr>
          <w:color w:val="1F1F1F"/>
          <w:bdr w:val="none" w:sz="0" w:space="0" w:color="auto" w:frame="1"/>
        </w:rPr>
        <w:t>.</w:t>
      </w:r>
      <w:r>
        <w:rPr>
          <w:color w:val="1F1F1F"/>
        </w:rPr>
        <w:t xml:space="preserve"> </w:t>
      </w:r>
    </w:p>
    <w:p w:rsidR="008F4EA9" w:rsidRDefault="008F4EA9" w:rsidP="008D4B23">
      <w:pPr>
        <w:pStyle w:val="NormalWeb"/>
        <w:numPr>
          <w:ilvl w:val="0"/>
          <w:numId w:val="12"/>
        </w:numPr>
        <w:spacing w:after="0" w:afterAutospacing="0"/>
        <w:ind w:left="-426"/>
        <w:jc w:val="both"/>
        <w:rPr>
          <w:color w:val="1F1F1F"/>
        </w:rPr>
      </w:pPr>
      <w:r>
        <w:rPr>
          <w:rStyle w:val="citation-1239"/>
          <w:color w:val="1F1F1F"/>
          <w:bdr w:val="none" w:sz="0" w:space="0" w:color="auto" w:frame="1"/>
        </w:rPr>
        <w:t>Isaac</w:t>
      </w:r>
      <w:r>
        <w:rPr>
          <w:color w:val="1F1F1F"/>
          <w:bdr w:val="none" w:sz="0" w:space="0" w:color="auto" w:frame="1"/>
        </w:rPr>
        <w:t>.</w:t>
      </w:r>
      <w:r>
        <w:rPr>
          <w:color w:val="1F1F1F"/>
        </w:rPr>
        <w:t xml:space="preserve"> </w:t>
      </w:r>
    </w:p>
    <w:p w:rsidR="008F4EA9" w:rsidRDefault="008F4EA9" w:rsidP="008D4B23">
      <w:pPr>
        <w:pStyle w:val="NormalWeb"/>
        <w:numPr>
          <w:ilvl w:val="0"/>
          <w:numId w:val="12"/>
        </w:numPr>
        <w:spacing w:after="0" w:afterAutospacing="0"/>
        <w:ind w:left="-426"/>
        <w:jc w:val="both"/>
        <w:rPr>
          <w:color w:val="1F1F1F"/>
        </w:rPr>
      </w:pPr>
      <w:r>
        <w:rPr>
          <w:rStyle w:val="citation-1238"/>
          <w:color w:val="1F1F1F"/>
          <w:bdr w:val="none" w:sz="0" w:space="0" w:color="auto" w:frame="1"/>
        </w:rPr>
        <w:t>Esaú</w:t>
      </w:r>
      <w:r>
        <w:rPr>
          <w:color w:val="1F1F1F"/>
          <w:bdr w:val="none" w:sz="0" w:space="0" w:color="auto" w:frame="1"/>
        </w:rPr>
        <w:t>.</w:t>
      </w:r>
      <w:r>
        <w:rPr>
          <w:color w:val="1F1F1F"/>
        </w:rPr>
        <w:t xml:space="preserve"> </w:t>
      </w:r>
    </w:p>
    <w:p w:rsidR="008F4EA9" w:rsidRDefault="008F4EA9" w:rsidP="008D4B23">
      <w:pPr>
        <w:pStyle w:val="NormalWeb"/>
        <w:numPr>
          <w:ilvl w:val="0"/>
          <w:numId w:val="12"/>
        </w:numPr>
        <w:spacing w:after="0" w:afterAutospacing="0"/>
        <w:ind w:left="-426"/>
        <w:jc w:val="both"/>
        <w:rPr>
          <w:color w:val="1F1F1F"/>
        </w:rPr>
      </w:pPr>
      <w:r>
        <w:rPr>
          <w:rStyle w:val="citation-1237"/>
          <w:color w:val="1F1F1F"/>
          <w:bdr w:val="none" w:sz="0" w:space="0" w:color="auto" w:frame="1"/>
        </w:rPr>
        <w:t>Jacob</w:t>
      </w:r>
      <w:r>
        <w:rPr>
          <w:color w:val="1F1F1F"/>
          <w:bdr w:val="none" w:sz="0" w:space="0" w:color="auto" w:frame="1"/>
        </w:rPr>
        <w:t>.</w:t>
      </w:r>
      <w:r>
        <w:rPr>
          <w:color w:val="1F1F1F"/>
        </w:rPr>
        <w:t xml:space="preserve"> </w:t>
      </w:r>
    </w:p>
    <w:p w:rsidR="008F4EA9" w:rsidRPr="003E169E" w:rsidRDefault="008F4EA9" w:rsidP="008D4B23">
      <w:pPr>
        <w:pStyle w:val="Ttulo3"/>
        <w:spacing w:after="120" w:afterAutospacing="0"/>
        <w:ind w:left="-426"/>
        <w:jc w:val="both"/>
        <w:rPr>
          <w:color w:val="FF0000"/>
        </w:rPr>
      </w:pPr>
      <w:r w:rsidRPr="003E169E">
        <w:rPr>
          <w:color w:val="FF0000"/>
        </w:rPr>
        <w:t>4. Valor Literario y Teológico</w:t>
      </w:r>
    </w:p>
    <w:p w:rsidR="008F4EA9" w:rsidRDefault="008F4EA9" w:rsidP="008D4B23">
      <w:pPr>
        <w:pStyle w:val="NormalWeb"/>
        <w:spacing w:after="0" w:afterAutospacing="0"/>
        <w:ind w:left="-426"/>
        <w:jc w:val="both"/>
        <w:rPr>
          <w:color w:val="1F1F1F"/>
        </w:rPr>
      </w:pPr>
      <w:r>
        <w:rPr>
          <w:rStyle w:val="citation-1236"/>
          <w:color w:val="1F1F1F"/>
          <w:bdr w:val="none" w:sz="0" w:space="0" w:color="auto" w:frame="1"/>
        </w:rPr>
        <w:t xml:space="preserve">Desde un punto de vista literario, la estructura </w:t>
      </w:r>
      <w:proofErr w:type="spellStart"/>
      <w:r>
        <w:rPr>
          <w:rStyle w:val="citation-1236"/>
          <w:color w:val="1F1F1F"/>
          <w:bdr w:val="none" w:sz="0" w:space="0" w:color="auto" w:frame="1"/>
        </w:rPr>
        <w:t>Toledot</w:t>
      </w:r>
      <w:proofErr w:type="spellEnd"/>
      <w:r>
        <w:rPr>
          <w:rStyle w:val="citation-1236"/>
          <w:color w:val="1F1F1F"/>
          <w:bdr w:val="none" w:sz="0" w:space="0" w:color="auto" w:frame="1"/>
        </w:rPr>
        <w:t xml:space="preserve"> otorga </w:t>
      </w:r>
      <w:r>
        <w:rPr>
          <w:rStyle w:val="citation-1236"/>
          <w:b/>
          <w:bCs/>
          <w:color w:val="1F1F1F"/>
          <w:bdr w:val="none" w:sz="0" w:space="0" w:color="auto" w:frame="1"/>
        </w:rPr>
        <w:t>realismo y profundidad</w:t>
      </w:r>
      <w:r>
        <w:rPr>
          <w:rStyle w:val="citation-1236"/>
          <w:color w:val="1F1F1F"/>
          <w:bdr w:val="none" w:sz="0" w:space="0" w:color="auto" w:frame="1"/>
        </w:rPr>
        <w:t xml:space="preserve"> al relato</w:t>
      </w:r>
      <w:r>
        <w:rPr>
          <w:color w:val="1F1F1F"/>
          <w:bdr w:val="none" w:sz="0" w:space="0" w:color="auto" w:frame="1"/>
        </w:rPr>
        <w:t xml:space="preserve">. </w:t>
      </w:r>
      <w:r>
        <w:rPr>
          <w:rStyle w:val="citation-1235"/>
          <w:color w:val="1F1F1F"/>
          <w:bdr w:val="none" w:sz="0" w:space="0" w:color="auto" w:frame="1"/>
        </w:rPr>
        <w:t>Al insertar genealogías entre las narraciones, el autor le da un peso "histórico" (según la mentalidad de la época) a los acontecimientos</w:t>
      </w:r>
      <w:r>
        <w:rPr>
          <w:color w:val="1F1F1F"/>
          <w:bdr w:val="none" w:sz="0" w:space="0" w:color="auto" w:frame="1"/>
        </w:rPr>
        <w:t>.</w:t>
      </w:r>
      <w:r>
        <w:rPr>
          <w:color w:val="1F1F1F"/>
        </w:rPr>
        <w:t xml:space="preserve"> </w:t>
      </w:r>
    </w:p>
    <w:p w:rsidR="008F4EA9" w:rsidRDefault="008F4EA9" w:rsidP="008D4B23">
      <w:pPr>
        <w:pStyle w:val="NormalWeb"/>
        <w:spacing w:after="0" w:afterAutospacing="0"/>
        <w:ind w:left="-426"/>
        <w:jc w:val="both"/>
        <w:rPr>
          <w:color w:val="1F1F1F"/>
        </w:rPr>
      </w:pPr>
      <w:r>
        <w:rPr>
          <w:rStyle w:val="citation-1234"/>
          <w:color w:val="1F1F1F"/>
          <w:bdr w:val="none" w:sz="0" w:space="0" w:color="auto" w:frame="1"/>
        </w:rPr>
        <w:t>Teológicamente, este recurso sirve para enseñar que la soberanía de Dios se manifiesta no solo en el acto de crear el mundo con su palabra, sino también en el control y la guía de la historia humana a través del tiempo</w:t>
      </w:r>
      <w:r>
        <w:rPr>
          <w:color w:val="1F1F1F"/>
          <w:bdr w:val="none" w:sz="0" w:space="0" w:color="auto" w:frame="1"/>
        </w:rPr>
        <w:t xml:space="preserve">. </w:t>
      </w:r>
      <w:r>
        <w:rPr>
          <w:rStyle w:val="citation-1233"/>
          <w:color w:val="1F1F1F"/>
          <w:bdr w:val="none" w:sz="0" w:space="0" w:color="auto" w:frame="1"/>
        </w:rPr>
        <w:t>Es la gramática que convierte la "creación" en "historia sagrada"</w:t>
      </w:r>
      <w:r>
        <w:rPr>
          <w:color w:val="1F1F1F"/>
          <w:bdr w:val="none" w:sz="0" w:space="0" w:color="auto" w:frame="1"/>
        </w:rPr>
        <w:t>.</w:t>
      </w:r>
      <w:r>
        <w:rPr>
          <w:color w:val="1F1F1F"/>
        </w:rPr>
        <w:t xml:space="preserve"> </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p>
    <w:p w:rsidR="008F4EA9" w:rsidRPr="008F4EA9" w:rsidRDefault="008F4EA9" w:rsidP="008D4B23">
      <w:pPr>
        <w:spacing w:before="100" w:beforeAutospacing="1" w:after="120" w:line="240" w:lineRule="auto"/>
        <w:ind w:left="-426"/>
        <w:jc w:val="both"/>
        <w:outlineLvl w:val="1"/>
        <w:rPr>
          <w:rFonts w:ascii="Times New Roman" w:eastAsia="Times New Roman" w:hAnsi="Times New Roman" w:cs="Times New Roman"/>
          <w:b/>
          <w:bCs/>
          <w:color w:val="1F1F1F"/>
          <w:sz w:val="24"/>
          <w:szCs w:val="24"/>
          <w:lang w:eastAsia="es-MX"/>
        </w:rPr>
      </w:pPr>
      <w:r w:rsidRPr="008F4EA9">
        <w:rPr>
          <w:rFonts w:ascii="Times New Roman" w:eastAsia="Times New Roman" w:hAnsi="Times New Roman" w:cs="Times New Roman"/>
          <w:b/>
          <w:bCs/>
          <w:color w:val="1F1F1F"/>
          <w:sz w:val="24"/>
          <w:szCs w:val="24"/>
          <w:lang w:eastAsia="es-MX"/>
        </w:rPr>
        <w:t>3. Los Dos Relatos de la Creación</w:t>
      </w:r>
    </w:p>
    <w:p w:rsidR="008F4EA9" w:rsidRPr="008F4EA9" w:rsidRDefault="008F4EA9" w:rsidP="008D4B23">
      <w:pPr>
        <w:spacing w:before="100" w:beforeAutospacing="1" w:after="120" w:line="240" w:lineRule="auto"/>
        <w:ind w:left="-426"/>
        <w:jc w:val="both"/>
        <w:outlineLvl w:val="2"/>
        <w:rPr>
          <w:rFonts w:ascii="Times New Roman" w:eastAsia="Times New Roman" w:hAnsi="Times New Roman" w:cs="Times New Roman"/>
          <w:b/>
          <w:bCs/>
          <w:color w:val="FF0000"/>
          <w:sz w:val="24"/>
          <w:szCs w:val="24"/>
          <w:lang w:eastAsia="es-MX"/>
        </w:rPr>
      </w:pPr>
      <w:r w:rsidRPr="008F4EA9">
        <w:rPr>
          <w:rFonts w:ascii="Times New Roman" w:eastAsia="Times New Roman" w:hAnsi="Times New Roman" w:cs="Times New Roman"/>
          <w:b/>
          <w:bCs/>
          <w:color w:val="FF0000"/>
          <w:sz w:val="24"/>
          <w:szCs w:val="24"/>
          <w:lang w:eastAsia="es-MX"/>
        </w:rPr>
        <w:t xml:space="preserve"> (Génesis 1)</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lang w:eastAsia="es-MX"/>
        </w:rPr>
        <w:t xml:space="preserve">Presenta la creación como un acto de la </w:t>
      </w:r>
      <w:r w:rsidRPr="008F4EA9">
        <w:rPr>
          <w:rFonts w:ascii="Times New Roman" w:eastAsia="Times New Roman" w:hAnsi="Times New Roman" w:cs="Times New Roman"/>
          <w:b/>
          <w:bCs/>
          <w:color w:val="1F1F1F"/>
          <w:sz w:val="24"/>
          <w:szCs w:val="24"/>
          <w:bdr w:val="none" w:sz="0" w:space="0" w:color="auto" w:frame="1"/>
          <w:lang w:eastAsia="es-MX"/>
        </w:rPr>
        <w:t>Palabra</w:t>
      </w:r>
      <w:r w:rsidRPr="008F4EA9">
        <w:rPr>
          <w:rFonts w:ascii="Times New Roman" w:eastAsia="Times New Roman" w:hAnsi="Times New Roman" w:cs="Times New Roman"/>
          <w:color w:val="1F1F1F"/>
          <w:sz w:val="24"/>
          <w:szCs w:val="24"/>
          <w:lang w:eastAsia="es-MX"/>
        </w:rPr>
        <w:t xml:space="preserve"> divina que ordena el caos. El ser humano aparece como la "corona" de la creación, dotado de una dignidad especial al ser hecho a imagen y semejanza de Dios.</w:t>
      </w:r>
    </w:p>
    <w:p w:rsidR="008F4EA9" w:rsidRPr="008F4EA9" w:rsidRDefault="008F4EA9" w:rsidP="008D4B23">
      <w:pPr>
        <w:spacing w:before="100" w:beforeAutospacing="1" w:after="120" w:line="240" w:lineRule="auto"/>
        <w:ind w:left="-426"/>
        <w:jc w:val="both"/>
        <w:outlineLvl w:val="2"/>
        <w:rPr>
          <w:rFonts w:ascii="Times New Roman" w:eastAsia="Times New Roman" w:hAnsi="Times New Roman" w:cs="Times New Roman"/>
          <w:b/>
          <w:bCs/>
          <w:color w:val="FF0000"/>
          <w:sz w:val="24"/>
          <w:szCs w:val="24"/>
          <w:lang w:eastAsia="es-MX"/>
        </w:rPr>
      </w:pPr>
      <w:r w:rsidRPr="008F4EA9">
        <w:rPr>
          <w:rFonts w:ascii="Times New Roman" w:eastAsia="Times New Roman" w:hAnsi="Times New Roman" w:cs="Times New Roman"/>
          <w:b/>
          <w:bCs/>
          <w:color w:val="FF0000"/>
          <w:sz w:val="24"/>
          <w:szCs w:val="24"/>
          <w:lang w:eastAsia="es-MX"/>
        </w:rPr>
        <w:t>El Relato del Artesano (Génesis 2)</w:t>
      </w:r>
    </w:p>
    <w:p w:rsidR="008F4EA9" w:rsidRDefault="008F4EA9" w:rsidP="008D4B23">
      <w:pPr>
        <w:spacing w:before="100" w:beforeAutospacing="1" w:after="15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lang w:eastAsia="es-MX"/>
        </w:rPr>
        <w:t>Se enfoca en la relación íntima entre Dios y la humanidad. Aquí, Dios actúa como un artesano que modela al hombre del polvo y le insufla el "hálito de vida". La creación de la mujer a partir de la costilla simboliza la igualdad de naturaleza y la institución de la comunidad humana.</w:t>
      </w:r>
    </w:p>
    <w:p w:rsidR="003E169E" w:rsidRPr="003E169E" w:rsidRDefault="003E169E" w:rsidP="008D4B23">
      <w:pPr>
        <w:spacing w:before="100" w:beforeAutospacing="1" w:after="100" w:afterAutospacing="1" w:line="240" w:lineRule="auto"/>
        <w:ind w:left="-426"/>
        <w:jc w:val="both"/>
        <w:rPr>
          <w:rFonts w:ascii="Times New Roman" w:eastAsia="Times New Roman" w:hAnsi="Times New Roman" w:cs="Times New Roman"/>
          <w:sz w:val="24"/>
          <w:szCs w:val="24"/>
          <w:lang w:eastAsia="es-MX"/>
        </w:rPr>
      </w:pPr>
      <w:r w:rsidRPr="003E169E">
        <w:rPr>
          <w:rFonts w:ascii="Times New Roman" w:eastAsia="Times New Roman" w:hAnsi="Times New Roman" w:cs="Times New Roman"/>
          <w:sz w:val="24"/>
          <w:szCs w:val="24"/>
          <w:lang w:eastAsia="es-MX"/>
        </w:rPr>
        <w:t xml:space="preserve">En el contexto del análisis literario del Génesis que hemos desarrollado, el concepto de </w:t>
      </w:r>
      <w:r w:rsidRPr="003E169E">
        <w:rPr>
          <w:rFonts w:ascii="Times New Roman" w:eastAsia="Times New Roman" w:hAnsi="Times New Roman" w:cs="Times New Roman"/>
          <w:b/>
          <w:bCs/>
          <w:sz w:val="24"/>
          <w:szCs w:val="24"/>
          <w:lang w:eastAsia="es-MX"/>
        </w:rPr>
        <w:t>demiurgo</w:t>
      </w:r>
      <w:r w:rsidRPr="003E169E">
        <w:rPr>
          <w:rFonts w:ascii="Times New Roman" w:eastAsia="Times New Roman" w:hAnsi="Times New Roman" w:cs="Times New Roman"/>
          <w:sz w:val="24"/>
          <w:szCs w:val="24"/>
          <w:lang w:eastAsia="es-MX"/>
        </w:rPr>
        <w:t xml:space="preserve"> sirve principalmente como un </w:t>
      </w:r>
      <w:r w:rsidRPr="003E169E">
        <w:rPr>
          <w:rFonts w:ascii="Times New Roman" w:eastAsia="Times New Roman" w:hAnsi="Times New Roman" w:cs="Times New Roman"/>
          <w:b/>
          <w:bCs/>
          <w:sz w:val="24"/>
          <w:szCs w:val="24"/>
          <w:lang w:eastAsia="es-MX"/>
        </w:rPr>
        <w:t>punto de contraste</w:t>
      </w:r>
      <w:r w:rsidRPr="003E169E">
        <w:rPr>
          <w:rFonts w:ascii="Times New Roman" w:eastAsia="Times New Roman" w:hAnsi="Times New Roman" w:cs="Times New Roman"/>
          <w:sz w:val="24"/>
          <w:szCs w:val="24"/>
          <w:lang w:eastAsia="es-MX"/>
        </w:rPr>
        <w:t xml:space="preserve"> para resaltar la originalidad de la visión bíblica sobre Dios.</w:t>
      </w:r>
    </w:p>
    <w:p w:rsidR="003E169E" w:rsidRPr="003E169E" w:rsidRDefault="003E169E" w:rsidP="008D4B23">
      <w:pPr>
        <w:spacing w:before="100" w:beforeAutospacing="1" w:after="100" w:afterAutospacing="1" w:line="240" w:lineRule="auto"/>
        <w:ind w:left="-426"/>
        <w:jc w:val="both"/>
        <w:rPr>
          <w:rFonts w:ascii="Times New Roman" w:eastAsia="Times New Roman" w:hAnsi="Times New Roman" w:cs="Times New Roman"/>
          <w:sz w:val="24"/>
          <w:szCs w:val="24"/>
          <w:lang w:eastAsia="es-MX"/>
        </w:rPr>
      </w:pPr>
      <w:r w:rsidRPr="003E169E">
        <w:rPr>
          <w:rFonts w:ascii="Times New Roman" w:eastAsia="Times New Roman" w:hAnsi="Times New Roman" w:cs="Times New Roman"/>
          <w:sz w:val="24"/>
          <w:szCs w:val="24"/>
          <w:lang w:eastAsia="es-MX"/>
        </w:rPr>
        <w:t>Aunque la palabra no aparece literalmente en el texto del Génesis, se utiliza en los estudios comparativos por las siguientes razones:</w:t>
      </w:r>
    </w:p>
    <w:p w:rsidR="003E169E" w:rsidRPr="003E169E" w:rsidRDefault="003E169E" w:rsidP="008D4B23">
      <w:pPr>
        <w:spacing w:before="100" w:beforeAutospacing="1" w:after="100" w:afterAutospacing="1" w:line="240" w:lineRule="auto"/>
        <w:ind w:left="-426"/>
        <w:jc w:val="both"/>
        <w:outlineLvl w:val="2"/>
        <w:rPr>
          <w:rFonts w:ascii="Times New Roman" w:eastAsia="Times New Roman" w:hAnsi="Times New Roman" w:cs="Times New Roman"/>
          <w:b/>
          <w:bCs/>
          <w:sz w:val="24"/>
          <w:szCs w:val="24"/>
          <w:lang w:eastAsia="es-MX"/>
        </w:rPr>
      </w:pPr>
      <w:r w:rsidRPr="003E169E">
        <w:rPr>
          <w:rFonts w:ascii="Times New Roman" w:eastAsia="Times New Roman" w:hAnsi="Times New Roman" w:cs="Times New Roman"/>
          <w:b/>
          <w:bCs/>
          <w:sz w:val="24"/>
          <w:szCs w:val="24"/>
          <w:lang w:eastAsia="es-MX"/>
        </w:rPr>
        <w:t xml:space="preserve">El Demiurgo vs. </w:t>
      </w:r>
      <w:proofErr w:type="gramStart"/>
      <w:r w:rsidRPr="003E169E">
        <w:rPr>
          <w:rFonts w:ascii="Times New Roman" w:eastAsia="Times New Roman" w:hAnsi="Times New Roman" w:cs="Times New Roman"/>
          <w:b/>
          <w:bCs/>
          <w:sz w:val="24"/>
          <w:szCs w:val="24"/>
          <w:lang w:eastAsia="es-MX"/>
        </w:rPr>
        <w:t>el</w:t>
      </w:r>
      <w:proofErr w:type="gramEnd"/>
      <w:r w:rsidRPr="003E169E">
        <w:rPr>
          <w:rFonts w:ascii="Times New Roman" w:eastAsia="Times New Roman" w:hAnsi="Times New Roman" w:cs="Times New Roman"/>
          <w:b/>
          <w:bCs/>
          <w:sz w:val="24"/>
          <w:szCs w:val="24"/>
          <w:lang w:eastAsia="es-MX"/>
        </w:rPr>
        <w:t xml:space="preserve"> Dios Creador</w:t>
      </w:r>
    </w:p>
    <w:p w:rsidR="003E169E" w:rsidRPr="003E169E" w:rsidRDefault="003E169E" w:rsidP="008D4B23">
      <w:pPr>
        <w:spacing w:before="100" w:beforeAutospacing="1" w:after="100" w:afterAutospacing="1" w:line="240" w:lineRule="auto"/>
        <w:ind w:left="-426"/>
        <w:jc w:val="both"/>
        <w:rPr>
          <w:rFonts w:ascii="Times New Roman" w:eastAsia="Times New Roman" w:hAnsi="Times New Roman" w:cs="Times New Roman"/>
          <w:sz w:val="24"/>
          <w:szCs w:val="24"/>
          <w:lang w:eastAsia="es-MX"/>
        </w:rPr>
      </w:pPr>
      <w:r w:rsidRPr="003E169E">
        <w:rPr>
          <w:rFonts w:ascii="Times New Roman" w:eastAsia="Times New Roman" w:hAnsi="Times New Roman" w:cs="Times New Roman"/>
          <w:sz w:val="24"/>
          <w:szCs w:val="24"/>
          <w:lang w:eastAsia="es-MX"/>
        </w:rPr>
        <w:t xml:space="preserve">En la filosofía platónica y en muchos mitos del antiguo Oriente Próximo, el "demiurgo" es </w:t>
      </w:r>
      <w:proofErr w:type="gramStart"/>
      <w:r w:rsidRPr="003E169E">
        <w:rPr>
          <w:rFonts w:ascii="Times New Roman" w:eastAsia="Times New Roman" w:hAnsi="Times New Roman" w:cs="Times New Roman"/>
          <w:sz w:val="24"/>
          <w:szCs w:val="24"/>
          <w:lang w:eastAsia="es-MX"/>
        </w:rPr>
        <w:t>una</w:t>
      </w:r>
      <w:proofErr w:type="gramEnd"/>
      <w:r w:rsidRPr="003E169E">
        <w:rPr>
          <w:rFonts w:ascii="Times New Roman" w:eastAsia="Times New Roman" w:hAnsi="Times New Roman" w:cs="Times New Roman"/>
          <w:sz w:val="24"/>
          <w:szCs w:val="24"/>
          <w:lang w:eastAsia="es-MX"/>
        </w:rPr>
        <w:t xml:space="preserve"> figura que fabrica el mundo utilizando </w:t>
      </w:r>
      <w:r w:rsidRPr="003E169E">
        <w:rPr>
          <w:rFonts w:ascii="Times New Roman" w:eastAsia="Times New Roman" w:hAnsi="Times New Roman" w:cs="Times New Roman"/>
          <w:b/>
          <w:bCs/>
          <w:sz w:val="24"/>
          <w:szCs w:val="24"/>
          <w:lang w:eastAsia="es-MX"/>
        </w:rPr>
        <w:t>materia preexistente</w:t>
      </w:r>
      <w:r w:rsidRPr="003E169E">
        <w:rPr>
          <w:rFonts w:ascii="Times New Roman" w:eastAsia="Times New Roman" w:hAnsi="Times New Roman" w:cs="Times New Roman"/>
          <w:sz w:val="24"/>
          <w:szCs w:val="24"/>
          <w:lang w:eastAsia="es-MX"/>
        </w:rPr>
        <w:t xml:space="preserve"> o luchando contra fuerzas del caos. </w:t>
      </w:r>
    </w:p>
    <w:p w:rsidR="003E169E" w:rsidRPr="003E169E" w:rsidRDefault="003E169E" w:rsidP="008D4B23">
      <w:pPr>
        <w:spacing w:before="100" w:beforeAutospacing="1" w:after="100" w:afterAutospacing="1" w:line="240" w:lineRule="auto"/>
        <w:ind w:left="-426"/>
        <w:jc w:val="both"/>
        <w:rPr>
          <w:rFonts w:ascii="Times New Roman" w:eastAsia="Times New Roman" w:hAnsi="Times New Roman" w:cs="Times New Roman"/>
          <w:sz w:val="24"/>
          <w:szCs w:val="24"/>
          <w:lang w:eastAsia="es-MX"/>
        </w:rPr>
      </w:pPr>
      <w:r w:rsidRPr="003E169E">
        <w:rPr>
          <w:rFonts w:ascii="Times New Roman" w:eastAsia="Times New Roman" w:hAnsi="Times New Roman" w:cs="Times New Roman"/>
          <w:b/>
          <w:bCs/>
          <w:sz w:val="24"/>
          <w:szCs w:val="24"/>
          <w:lang w:eastAsia="es-MX"/>
        </w:rPr>
        <w:t>El contraste en Génesis:</w:t>
      </w:r>
      <w:r w:rsidRPr="003E169E">
        <w:rPr>
          <w:rFonts w:ascii="Times New Roman" w:eastAsia="Times New Roman" w:hAnsi="Times New Roman" w:cs="Times New Roman"/>
          <w:sz w:val="24"/>
          <w:szCs w:val="24"/>
          <w:lang w:eastAsia="es-MX"/>
        </w:rPr>
        <w:t xml:space="preserve"> A diferencia de un demiurgo que "moldea" algo que ya estaba allí (como un artesano con arcilla), el Dios de Génesis 1 crea mediante la </w:t>
      </w:r>
      <w:r w:rsidRPr="003E169E">
        <w:rPr>
          <w:rFonts w:ascii="Times New Roman" w:eastAsia="Times New Roman" w:hAnsi="Times New Roman" w:cs="Times New Roman"/>
          <w:b/>
          <w:bCs/>
          <w:sz w:val="24"/>
          <w:szCs w:val="24"/>
          <w:lang w:eastAsia="es-MX"/>
        </w:rPr>
        <w:t>Palabra</w:t>
      </w:r>
      <w:r w:rsidRPr="003E169E">
        <w:rPr>
          <w:rFonts w:ascii="Times New Roman" w:eastAsia="Times New Roman" w:hAnsi="Times New Roman" w:cs="Times New Roman"/>
          <w:sz w:val="24"/>
          <w:szCs w:val="24"/>
          <w:lang w:eastAsia="es-MX"/>
        </w:rPr>
        <w:t xml:space="preserve">. </w:t>
      </w:r>
    </w:p>
    <w:p w:rsidR="003E169E" w:rsidRPr="003E169E" w:rsidRDefault="003E169E" w:rsidP="008D4B23">
      <w:pPr>
        <w:spacing w:before="100" w:beforeAutospacing="1" w:after="100" w:afterAutospacing="1" w:line="240" w:lineRule="auto"/>
        <w:ind w:left="-426"/>
        <w:jc w:val="both"/>
        <w:rPr>
          <w:rFonts w:ascii="Times New Roman" w:eastAsia="Times New Roman" w:hAnsi="Times New Roman" w:cs="Times New Roman"/>
          <w:sz w:val="24"/>
          <w:szCs w:val="24"/>
          <w:lang w:eastAsia="es-MX"/>
        </w:rPr>
      </w:pPr>
      <w:r w:rsidRPr="003E169E">
        <w:rPr>
          <w:rFonts w:ascii="Times New Roman" w:eastAsia="Times New Roman" w:hAnsi="Times New Roman" w:cs="Times New Roman"/>
          <w:b/>
          <w:bCs/>
          <w:sz w:val="24"/>
          <w:szCs w:val="24"/>
          <w:lang w:eastAsia="es-MX"/>
        </w:rPr>
        <w:t>Ausencia de conflicto:</w:t>
      </w:r>
      <w:r w:rsidRPr="003E169E">
        <w:rPr>
          <w:rFonts w:ascii="Times New Roman" w:eastAsia="Times New Roman" w:hAnsi="Times New Roman" w:cs="Times New Roman"/>
          <w:sz w:val="24"/>
          <w:szCs w:val="24"/>
          <w:lang w:eastAsia="es-MX"/>
        </w:rPr>
        <w:t xml:space="preserve"> Mientras que los demiurgos de mitos como el </w:t>
      </w:r>
      <w:proofErr w:type="spellStart"/>
      <w:r w:rsidRPr="003E169E">
        <w:rPr>
          <w:rFonts w:ascii="Times New Roman" w:eastAsia="Times New Roman" w:hAnsi="Times New Roman" w:cs="Times New Roman"/>
          <w:i/>
          <w:iCs/>
          <w:sz w:val="24"/>
          <w:szCs w:val="24"/>
          <w:lang w:eastAsia="es-MX"/>
        </w:rPr>
        <w:t>Enuma</w:t>
      </w:r>
      <w:proofErr w:type="spellEnd"/>
      <w:r w:rsidRPr="003E169E">
        <w:rPr>
          <w:rFonts w:ascii="Times New Roman" w:eastAsia="Times New Roman" w:hAnsi="Times New Roman" w:cs="Times New Roman"/>
          <w:i/>
          <w:iCs/>
          <w:sz w:val="24"/>
          <w:szCs w:val="24"/>
          <w:lang w:eastAsia="es-MX"/>
        </w:rPr>
        <w:t xml:space="preserve"> </w:t>
      </w:r>
      <w:proofErr w:type="spellStart"/>
      <w:r w:rsidRPr="003E169E">
        <w:rPr>
          <w:rFonts w:ascii="Times New Roman" w:eastAsia="Times New Roman" w:hAnsi="Times New Roman" w:cs="Times New Roman"/>
          <w:i/>
          <w:iCs/>
          <w:sz w:val="24"/>
          <w:szCs w:val="24"/>
          <w:lang w:eastAsia="es-MX"/>
        </w:rPr>
        <w:t>Elish</w:t>
      </w:r>
      <w:proofErr w:type="spellEnd"/>
      <w:r w:rsidRPr="003E169E">
        <w:rPr>
          <w:rFonts w:ascii="Times New Roman" w:eastAsia="Times New Roman" w:hAnsi="Times New Roman" w:cs="Times New Roman"/>
          <w:sz w:val="24"/>
          <w:szCs w:val="24"/>
          <w:lang w:eastAsia="es-MX"/>
        </w:rPr>
        <w:t xml:space="preserve"> crean a partir de una batalla entre divinidades, el Génesis presenta la creación como un acto de pura voluntad y diseño racional. </w:t>
      </w:r>
    </w:p>
    <w:p w:rsidR="003E169E" w:rsidRPr="003E169E" w:rsidRDefault="003E169E" w:rsidP="008D4B23">
      <w:pPr>
        <w:spacing w:before="100" w:beforeAutospacing="1" w:after="100" w:afterAutospacing="1" w:line="240" w:lineRule="auto"/>
        <w:ind w:left="-426"/>
        <w:jc w:val="both"/>
        <w:outlineLvl w:val="2"/>
        <w:rPr>
          <w:rFonts w:ascii="Times New Roman" w:eastAsia="Times New Roman" w:hAnsi="Times New Roman" w:cs="Times New Roman"/>
          <w:b/>
          <w:bCs/>
          <w:sz w:val="27"/>
          <w:szCs w:val="27"/>
          <w:lang w:eastAsia="es-MX"/>
        </w:rPr>
      </w:pPr>
      <w:r w:rsidRPr="003E169E">
        <w:rPr>
          <w:rFonts w:ascii="Times New Roman" w:eastAsia="Times New Roman" w:hAnsi="Times New Roman" w:cs="Times New Roman"/>
          <w:b/>
          <w:bCs/>
          <w:sz w:val="27"/>
          <w:szCs w:val="27"/>
          <w:lang w:eastAsia="es-MX"/>
        </w:rPr>
        <w:t>El "Dios Artesano" en Génesis 2</w:t>
      </w:r>
    </w:p>
    <w:p w:rsidR="003E169E" w:rsidRPr="003E169E" w:rsidRDefault="003E169E" w:rsidP="008D4B23">
      <w:pPr>
        <w:spacing w:before="100" w:beforeAutospacing="1" w:after="100" w:afterAutospacing="1" w:line="240" w:lineRule="auto"/>
        <w:ind w:left="-426"/>
        <w:jc w:val="both"/>
        <w:rPr>
          <w:rFonts w:ascii="Times New Roman" w:eastAsia="Times New Roman" w:hAnsi="Times New Roman" w:cs="Times New Roman"/>
          <w:sz w:val="24"/>
          <w:szCs w:val="24"/>
          <w:lang w:eastAsia="es-MX"/>
        </w:rPr>
      </w:pPr>
      <w:r w:rsidRPr="003E169E">
        <w:rPr>
          <w:rFonts w:ascii="Times New Roman" w:eastAsia="Times New Roman" w:hAnsi="Times New Roman" w:cs="Times New Roman"/>
          <w:sz w:val="24"/>
          <w:szCs w:val="24"/>
          <w:lang w:eastAsia="es-MX"/>
        </w:rPr>
        <w:t xml:space="preserve">Curiosamente, el </w:t>
      </w:r>
      <w:r w:rsidRPr="003E169E">
        <w:rPr>
          <w:rFonts w:ascii="Times New Roman" w:eastAsia="Times New Roman" w:hAnsi="Times New Roman" w:cs="Times New Roman"/>
          <w:b/>
          <w:bCs/>
          <w:sz w:val="24"/>
          <w:szCs w:val="24"/>
          <w:lang w:eastAsia="es-MX"/>
        </w:rPr>
        <w:t>segundo relato de la creación</w:t>
      </w:r>
      <w:r w:rsidRPr="003E169E">
        <w:rPr>
          <w:rFonts w:ascii="Times New Roman" w:eastAsia="Times New Roman" w:hAnsi="Times New Roman" w:cs="Times New Roman"/>
          <w:sz w:val="24"/>
          <w:szCs w:val="24"/>
          <w:lang w:eastAsia="es-MX"/>
        </w:rPr>
        <w:t xml:space="preserve"> (fuente </w:t>
      </w:r>
      <w:proofErr w:type="spellStart"/>
      <w:r w:rsidRPr="003E169E">
        <w:rPr>
          <w:rFonts w:ascii="Times New Roman" w:eastAsia="Times New Roman" w:hAnsi="Times New Roman" w:cs="Times New Roman"/>
          <w:sz w:val="24"/>
          <w:szCs w:val="24"/>
          <w:lang w:eastAsia="es-MX"/>
        </w:rPr>
        <w:t>Yavista</w:t>
      </w:r>
      <w:proofErr w:type="spellEnd"/>
      <w:r w:rsidRPr="003E169E">
        <w:rPr>
          <w:rFonts w:ascii="Times New Roman" w:eastAsia="Times New Roman" w:hAnsi="Times New Roman" w:cs="Times New Roman"/>
          <w:sz w:val="24"/>
          <w:szCs w:val="24"/>
          <w:lang w:eastAsia="es-MX"/>
        </w:rPr>
        <w:t xml:space="preserve">) es el que más se acerca a la imagen de un demiurgo, pero con una diferencia teológica fundamental: </w:t>
      </w:r>
    </w:p>
    <w:p w:rsidR="003E169E" w:rsidRPr="003E169E" w:rsidRDefault="003E169E" w:rsidP="008D4B23">
      <w:pPr>
        <w:spacing w:before="100" w:beforeAutospacing="1" w:after="100" w:afterAutospacing="1" w:line="240" w:lineRule="auto"/>
        <w:ind w:left="-426"/>
        <w:jc w:val="both"/>
        <w:rPr>
          <w:rFonts w:ascii="Times New Roman" w:eastAsia="Times New Roman" w:hAnsi="Times New Roman" w:cs="Times New Roman"/>
          <w:sz w:val="24"/>
          <w:szCs w:val="24"/>
          <w:lang w:eastAsia="es-MX"/>
        </w:rPr>
      </w:pPr>
      <w:r w:rsidRPr="003E169E">
        <w:rPr>
          <w:rFonts w:ascii="Times New Roman" w:eastAsia="Times New Roman" w:hAnsi="Times New Roman" w:cs="Times New Roman"/>
          <w:b/>
          <w:bCs/>
          <w:sz w:val="24"/>
          <w:szCs w:val="24"/>
          <w:lang w:eastAsia="es-MX"/>
        </w:rPr>
        <w:t>El acto de modelar:</w:t>
      </w:r>
      <w:r w:rsidRPr="003E169E">
        <w:rPr>
          <w:rFonts w:ascii="Times New Roman" w:eastAsia="Times New Roman" w:hAnsi="Times New Roman" w:cs="Times New Roman"/>
          <w:sz w:val="24"/>
          <w:szCs w:val="24"/>
          <w:lang w:eastAsia="es-MX"/>
        </w:rPr>
        <w:t xml:space="preserve"> El texto describe a Dios tomando el "polvo de la tierra" para formar al hombre. Esta es una imagen </w:t>
      </w:r>
      <w:r w:rsidRPr="003E169E">
        <w:rPr>
          <w:rFonts w:ascii="Times New Roman" w:eastAsia="Times New Roman" w:hAnsi="Times New Roman" w:cs="Times New Roman"/>
          <w:b/>
          <w:bCs/>
          <w:sz w:val="24"/>
          <w:szCs w:val="24"/>
          <w:lang w:eastAsia="es-MX"/>
        </w:rPr>
        <w:t>antropomórfica</w:t>
      </w:r>
      <w:r w:rsidRPr="003E169E">
        <w:rPr>
          <w:rFonts w:ascii="Times New Roman" w:eastAsia="Times New Roman" w:hAnsi="Times New Roman" w:cs="Times New Roman"/>
          <w:sz w:val="24"/>
          <w:szCs w:val="24"/>
          <w:lang w:eastAsia="es-MX"/>
        </w:rPr>
        <w:t xml:space="preserve"> de un artesano (o demiurgo) que trabaja con sus manos. </w:t>
      </w:r>
    </w:p>
    <w:p w:rsidR="003E169E" w:rsidRPr="003E169E" w:rsidRDefault="003E169E" w:rsidP="008D4B23">
      <w:pPr>
        <w:spacing w:before="100" w:beforeAutospacing="1" w:after="100" w:afterAutospacing="1" w:line="240" w:lineRule="auto"/>
        <w:ind w:left="-426"/>
        <w:jc w:val="both"/>
        <w:rPr>
          <w:rFonts w:ascii="Times New Roman" w:eastAsia="Times New Roman" w:hAnsi="Times New Roman" w:cs="Times New Roman"/>
          <w:sz w:val="24"/>
          <w:szCs w:val="24"/>
          <w:lang w:eastAsia="es-MX"/>
        </w:rPr>
      </w:pPr>
      <w:r w:rsidRPr="003E169E">
        <w:rPr>
          <w:rFonts w:ascii="Times New Roman" w:eastAsia="Times New Roman" w:hAnsi="Times New Roman" w:cs="Times New Roman"/>
          <w:b/>
          <w:bCs/>
          <w:sz w:val="24"/>
          <w:szCs w:val="24"/>
          <w:lang w:eastAsia="es-MX"/>
        </w:rPr>
        <w:t>La distinción:</w:t>
      </w:r>
      <w:r w:rsidRPr="003E169E">
        <w:rPr>
          <w:rFonts w:ascii="Times New Roman" w:eastAsia="Times New Roman" w:hAnsi="Times New Roman" w:cs="Times New Roman"/>
          <w:sz w:val="24"/>
          <w:szCs w:val="24"/>
          <w:lang w:eastAsia="es-MX"/>
        </w:rPr>
        <w:t xml:space="preserve"> Incluso en este rol de "artesano", Dios no es un demiurgo limitado por la materia. Él es el </w:t>
      </w:r>
      <w:r w:rsidRPr="003E169E">
        <w:rPr>
          <w:rFonts w:ascii="Times New Roman" w:eastAsia="Times New Roman" w:hAnsi="Times New Roman" w:cs="Times New Roman"/>
          <w:b/>
          <w:bCs/>
          <w:sz w:val="24"/>
          <w:szCs w:val="24"/>
          <w:lang w:eastAsia="es-MX"/>
        </w:rPr>
        <w:t>Señor de la vida</w:t>
      </w:r>
      <w:r w:rsidRPr="003E169E">
        <w:rPr>
          <w:rFonts w:ascii="Times New Roman" w:eastAsia="Times New Roman" w:hAnsi="Times New Roman" w:cs="Times New Roman"/>
          <w:sz w:val="24"/>
          <w:szCs w:val="24"/>
          <w:lang w:eastAsia="es-MX"/>
        </w:rPr>
        <w:t xml:space="preserve"> que infunde su propio "hálito" para dar una dignidad espiritual que la materia por sí sola no posee. </w:t>
      </w:r>
    </w:p>
    <w:p w:rsidR="003E169E" w:rsidRPr="003E169E" w:rsidRDefault="003E169E" w:rsidP="008D4B23">
      <w:pPr>
        <w:spacing w:before="100" w:beforeAutospacing="1" w:after="100" w:afterAutospacing="1" w:line="240" w:lineRule="auto"/>
        <w:ind w:left="-426"/>
        <w:jc w:val="both"/>
        <w:outlineLvl w:val="2"/>
        <w:rPr>
          <w:rFonts w:ascii="Times New Roman" w:eastAsia="Times New Roman" w:hAnsi="Times New Roman" w:cs="Times New Roman"/>
          <w:b/>
          <w:bCs/>
          <w:sz w:val="27"/>
          <w:szCs w:val="27"/>
          <w:lang w:eastAsia="es-MX"/>
        </w:rPr>
      </w:pPr>
      <w:r w:rsidRPr="003E169E">
        <w:rPr>
          <w:rFonts w:ascii="Times New Roman" w:eastAsia="Times New Roman" w:hAnsi="Times New Roman" w:cs="Times New Roman"/>
          <w:b/>
          <w:bCs/>
          <w:sz w:val="27"/>
          <w:szCs w:val="27"/>
          <w:lang w:eastAsia="es-MX"/>
        </w:rPr>
        <w:t>La Ruptura con el Dualismo</w:t>
      </w:r>
    </w:p>
    <w:p w:rsidR="003E169E" w:rsidRPr="003E169E" w:rsidRDefault="003E169E" w:rsidP="008D4B23">
      <w:pPr>
        <w:spacing w:before="100" w:beforeAutospacing="1" w:after="100" w:afterAutospacing="1" w:line="240" w:lineRule="auto"/>
        <w:ind w:left="-426"/>
        <w:jc w:val="both"/>
        <w:rPr>
          <w:rFonts w:ascii="Times New Roman" w:eastAsia="Times New Roman" w:hAnsi="Times New Roman" w:cs="Times New Roman"/>
          <w:sz w:val="24"/>
          <w:szCs w:val="24"/>
          <w:lang w:eastAsia="es-MX"/>
        </w:rPr>
      </w:pPr>
      <w:r w:rsidRPr="003E169E">
        <w:rPr>
          <w:rFonts w:ascii="Times New Roman" w:eastAsia="Times New Roman" w:hAnsi="Times New Roman" w:cs="Times New Roman"/>
          <w:sz w:val="24"/>
          <w:szCs w:val="24"/>
          <w:lang w:eastAsia="es-MX"/>
        </w:rPr>
        <w:t>En muchas visiones donde existe un demiurgo, la materia suele considerarse mala o imperfecta.</w:t>
      </w:r>
    </w:p>
    <w:p w:rsidR="003E169E" w:rsidRPr="003E169E" w:rsidRDefault="003E169E" w:rsidP="008D4B23">
      <w:pPr>
        <w:spacing w:before="100" w:beforeAutospacing="1" w:after="100" w:afterAutospacing="1" w:line="240" w:lineRule="auto"/>
        <w:ind w:left="-426"/>
        <w:jc w:val="both"/>
        <w:rPr>
          <w:rFonts w:ascii="Times New Roman" w:eastAsia="Times New Roman" w:hAnsi="Times New Roman" w:cs="Times New Roman"/>
          <w:sz w:val="24"/>
          <w:szCs w:val="24"/>
          <w:lang w:eastAsia="es-MX"/>
        </w:rPr>
      </w:pPr>
      <w:r w:rsidRPr="003E169E">
        <w:rPr>
          <w:rFonts w:ascii="Times New Roman" w:eastAsia="Times New Roman" w:hAnsi="Times New Roman" w:cs="Times New Roman"/>
          <w:b/>
          <w:bCs/>
          <w:sz w:val="24"/>
          <w:szCs w:val="24"/>
          <w:lang w:eastAsia="es-MX"/>
        </w:rPr>
        <w:t>Todo es bueno:</w:t>
      </w:r>
      <w:r w:rsidRPr="003E169E">
        <w:rPr>
          <w:rFonts w:ascii="Times New Roman" w:eastAsia="Times New Roman" w:hAnsi="Times New Roman" w:cs="Times New Roman"/>
          <w:sz w:val="24"/>
          <w:szCs w:val="24"/>
          <w:lang w:eastAsia="es-MX"/>
        </w:rPr>
        <w:t xml:space="preserve"> El Génesis corrige esta idea mediante la repetición de la frase </w:t>
      </w:r>
      <w:r w:rsidRPr="003E169E">
        <w:rPr>
          <w:rFonts w:ascii="Times New Roman" w:eastAsia="Times New Roman" w:hAnsi="Times New Roman" w:cs="Times New Roman"/>
          <w:b/>
          <w:bCs/>
          <w:sz w:val="24"/>
          <w:szCs w:val="24"/>
          <w:lang w:eastAsia="es-MX"/>
        </w:rPr>
        <w:t>"Y vio Dios que era bueno"</w:t>
      </w:r>
      <w:r w:rsidRPr="003E169E">
        <w:rPr>
          <w:rFonts w:ascii="Times New Roman" w:eastAsia="Times New Roman" w:hAnsi="Times New Roman" w:cs="Times New Roman"/>
          <w:sz w:val="24"/>
          <w:szCs w:val="24"/>
          <w:lang w:eastAsia="es-MX"/>
        </w:rPr>
        <w:t xml:space="preserve">. </w:t>
      </w:r>
    </w:p>
    <w:p w:rsidR="003E169E" w:rsidRPr="003E169E" w:rsidRDefault="003E169E" w:rsidP="008D4B23">
      <w:pPr>
        <w:spacing w:before="100" w:beforeAutospacing="1" w:after="100" w:afterAutospacing="1" w:line="240" w:lineRule="auto"/>
        <w:ind w:left="-426"/>
        <w:jc w:val="both"/>
        <w:rPr>
          <w:rFonts w:ascii="Times New Roman" w:eastAsia="Times New Roman" w:hAnsi="Times New Roman" w:cs="Times New Roman"/>
          <w:sz w:val="24"/>
          <w:szCs w:val="24"/>
          <w:lang w:eastAsia="es-MX"/>
        </w:rPr>
      </w:pPr>
      <w:r w:rsidRPr="003E169E">
        <w:rPr>
          <w:rFonts w:ascii="Times New Roman" w:eastAsia="Times New Roman" w:hAnsi="Times New Roman" w:cs="Times New Roman"/>
          <w:b/>
          <w:bCs/>
          <w:sz w:val="24"/>
          <w:szCs w:val="24"/>
          <w:lang w:eastAsia="es-MX"/>
        </w:rPr>
        <w:t>Optimismo existencial:</w:t>
      </w:r>
      <w:r w:rsidRPr="003E169E">
        <w:rPr>
          <w:rFonts w:ascii="Times New Roman" w:eastAsia="Times New Roman" w:hAnsi="Times New Roman" w:cs="Times New Roman"/>
          <w:sz w:val="24"/>
          <w:szCs w:val="24"/>
          <w:lang w:eastAsia="es-MX"/>
        </w:rPr>
        <w:t xml:space="preserve"> Esto establece que el mundo material no es el error de un demiurgo inferior, sino una obra diseñada con intención y bondad original. </w:t>
      </w:r>
    </w:p>
    <w:p w:rsidR="003E169E" w:rsidRPr="003E169E" w:rsidRDefault="003E169E" w:rsidP="008D4B23">
      <w:pPr>
        <w:spacing w:before="100" w:beforeAutospacing="1" w:after="100" w:afterAutospacing="1" w:line="240" w:lineRule="auto"/>
        <w:ind w:left="-426"/>
        <w:jc w:val="both"/>
        <w:outlineLvl w:val="2"/>
        <w:rPr>
          <w:rFonts w:ascii="Times New Roman" w:eastAsia="Times New Roman" w:hAnsi="Times New Roman" w:cs="Times New Roman"/>
          <w:b/>
          <w:bCs/>
          <w:sz w:val="27"/>
          <w:szCs w:val="27"/>
          <w:lang w:eastAsia="es-MX"/>
        </w:rPr>
      </w:pPr>
      <w:r w:rsidRPr="003E169E">
        <w:rPr>
          <w:rFonts w:ascii="Times New Roman" w:eastAsia="Times New Roman" w:hAnsi="Times New Roman" w:cs="Times New Roman"/>
          <w:b/>
          <w:bCs/>
          <w:sz w:val="27"/>
          <w:szCs w:val="27"/>
          <w:lang w:eastAsia="es-MX"/>
        </w:rPr>
        <w:t>Resumen del contexto</w:t>
      </w:r>
    </w:p>
    <w:p w:rsidR="003E169E" w:rsidRPr="008F4EA9" w:rsidRDefault="003E169E" w:rsidP="008D4B23">
      <w:pPr>
        <w:spacing w:before="100" w:beforeAutospacing="1" w:after="100" w:afterAutospacing="1" w:line="240" w:lineRule="auto"/>
        <w:ind w:left="-426"/>
        <w:jc w:val="both"/>
        <w:rPr>
          <w:rFonts w:ascii="Times New Roman" w:eastAsia="Times New Roman" w:hAnsi="Times New Roman" w:cs="Times New Roman"/>
          <w:sz w:val="24"/>
          <w:szCs w:val="24"/>
          <w:lang w:eastAsia="es-MX"/>
        </w:rPr>
      </w:pPr>
      <w:r w:rsidRPr="003E169E">
        <w:rPr>
          <w:rFonts w:ascii="Times New Roman" w:eastAsia="Times New Roman" w:hAnsi="Times New Roman" w:cs="Times New Roman"/>
          <w:sz w:val="24"/>
          <w:szCs w:val="24"/>
          <w:lang w:eastAsia="es-MX"/>
        </w:rPr>
        <w:t xml:space="preserve">En este análisis, si habláramos de un "demiurgo", lo haríamos para explicar que el autor bíblico </w:t>
      </w:r>
      <w:r w:rsidRPr="003E169E">
        <w:rPr>
          <w:rFonts w:ascii="Times New Roman" w:eastAsia="Times New Roman" w:hAnsi="Times New Roman" w:cs="Times New Roman"/>
          <w:b/>
          <w:bCs/>
          <w:sz w:val="24"/>
          <w:szCs w:val="24"/>
          <w:lang w:eastAsia="es-MX"/>
        </w:rPr>
        <w:t>rechaza esa figura</w:t>
      </w:r>
      <w:r w:rsidRPr="003E169E">
        <w:rPr>
          <w:rFonts w:ascii="Times New Roman" w:eastAsia="Times New Roman" w:hAnsi="Times New Roman" w:cs="Times New Roman"/>
          <w:sz w:val="24"/>
          <w:szCs w:val="24"/>
          <w:lang w:eastAsia="es-MX"/>
        </w:rPr>
        <w:t xml:space="preserve">. El Génesis transforma la idea de un "fabricante" del mundo en la de un </w:t>
      </w:r>
      <w:r w:rsidRPr="003E169E">
        <w:rPr>
          <w:rFonts w:ascii="Times New Roman" w:eastAsia="Times New Roman" w:hAnsi="Times New Roman" w:cs="Times New Roman"/>
          <w:b/>
          <w:bCs/>
          <w:sz w:val="24"/>
          <w:szCs w:val="24"/>
          <w:lang w:eastAsia="es-MX"/>
        </w:rPr>
        <w:t xml:space="preserve">Dios monoteísta, moral y </w:t>
      </w:r>
      <w:proofErr w:type="gramStart"/>
      <w:r w:rsidRPr="003E169E">
        <w:rPr>
          <w:rFonts w:ascii="Times New Roman" w:eastAsia="Times New Roman" w:hAnsi="Times New Roman" w:cs="Times New Roman"/>
          <w:b/>
          <w:bCs/>
          <w:sz w:val="24"/>
          <w:szCs w:val="24"/>
          <w:lang w:eastAsia="es-MX"/>
        </w:rPr>
        <w:t>soberano</w:t>
      </w:r>
      <w:r w:rsidRPr="003E169E">
        <w:rPr>
          <w:rFonts w:ascii="Times New Roman" w:eastAsia="Times New Roman" w:hAnsi="Times New Roman" w:cs="Times New Roman"/>
          <w:sz w:val="24"/>
          <w:szCs w:val="24"/>
          <w:lang w:eastAsia="es-MX"/>
        </w:rPr>
        <w:t xml:space="preserve"> ,</w:t>
      </w:r>
      <w:proofErr w:type="gramEnd"/>
      <w:r w:rsidRPr="003E169E">
        <w:rPr>
          <w:rFonts w:ascii="Times New Roman" w:eastAsia="Times New Roman" w:hAnsi="Times New Roman" w:cs="Times New Roman"/>
          <w:sz w:val="24"/>
          <w:szCs w:val="24"/>
          <w:lang w:eastAsia="es-MX"/>
        </w:rPr>
        <w:t xml:space="preserve"> cuya creación es un acto de amor y palabra, y no un proceso de manipulación de materia eterna. </w:t>
      </w:r>
    </w:p>
    <w:p w:rsidR="008F4EA9" w:rsidRPr="008F4EA9" w:rsidRDefault="008F4EA9" w:rsidP="008D4B23">
      <w:pPr>
        <w:spacing w:before="100" w:beforeAutospacing="1" w:after="120" w:line="240" w:lineRule="auto"/>
        <w:ind w:left="-426"/>
        <w:jc w:val="both"/>
        <w:outlineLvl w:val="1"/>
        <w:rPr>
          <w:rFonts w:ascii="Times New Roman" w:eastAsia="Times New Roman" w:hAnsi="Times New Roman" w:cs="Times New Roman"/>
          <w:b/>
          <w:bCs/>
          <w:color w:val="FF0000"/>
          <w:sz w:val="24"/>
          <w:szCs w:val="24"/>
          <w:lang w:eastAsia="es-MX"/>
        </w:rPr>
      </w:pPr>
      <w:r w:rsidRPr="008F4EA9">
        <w:rPr>
          <w:rFonts w:ascii="Times New Roman" w:eastAsia="Times New Roman" w:hAnsi="Times New Roman" w:cs="Times New Roman"/>
          <w:b/>
          <w:bCs/>
          <w:color w:val="FF0000"/>
          <w:sz w:val="24"/>
          <w:szCs w:val="24"/>
          <w:lang w:eastAsia="es-MX"/>
        </w:rPr>
        <w:t>4. Metáforas y Simbolismos Principales</w:t>
      </w:r>
    </w:p>
    <w:p w:rsidR="008F4EA9" w:rsidRPr="008F4EA9" w:rsidRDefault="008F4EA9" w:rsidP="008D4B23">
      <w:pPr>
        <w:spacing w:before="100" w:beforeAutospacing="1" w:after="15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lang w:eastAsia="es-MX"/>
        </w:rPr>
        <w:t>El relato utiliza una "gramática espiritual" para explicar realidades complejas:</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La Luz:</w:t>
      </w:r>
      <w:r w:rsidRPr="008F4EA9">
        <w:rPr>
          <w:rFonts w:ascii="Times New Roman" w:eastAsia="Times New Roman" w:hAnsi="Times New Roman" w:cs="Times New Roman"/>
          <w:color w:val="1F1F1F"/>
          <w:sz w:val="24"/>
          <w:szCs w:val="24"/>
          <w:lang w:eastAsia="es-MX"/>
        </w:rPr>
        <w:t xml:space="preserve"> Más que un fenómeno físico, representa el primer acto de orden frente al caos primigenio.</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El Jardín del Edén:</w:t>
      </w:r>
      <w:r w:rsidRPr="008F4EA9">
        <w:rPr>
          <w:rFonts w:ascii="Times New Roman" w:eastAsia="Times New Roman" w:hAnsi="Times New Roman" w:cs="Times New Roman"/>
          <w:color w:val="1F1F1F"/>
          <w:sz w:val="24"/>
          <w:szCs w:val="24"/>
          <w:lang w:eastAsia="es-MX"/>
        </w:rPr>
        <w:t xml:space="preserve"> Metáfora de la armonía original, un espacio de delicia donde la voluntad divina y humana coinciden.</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El Árbol de la Ciencia del Bien y del Mal:</w:t>
      </w:r>
      <w:r w:rsidRPr="008F4EA9">
        <w:rPr>
          <w:rFonts w:ascii="Times New Roman" w:eastAsia="Times New Roman" w:hAnsi="Times New Roman" w:cs="Times New Roman"/>
          <w:color w:val="1F1F1F"/>
          <w:sz w:val="24"/>
          <w:szCs w:val="24"/>
          <w:lang w:eastAsia="es-MX"/>
        </w:rPr>
        <w:t xml:space="preserve"> Simboliza el límite ético del hombre. Comer de su fruto representa la pretensión de autonomía moral absoluta y el rechazo a la condición de criatura.</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La Serpiente:</w:t>
      </w:r>
      <w:r w:rsidRPr="008F4EA9">
        <w:rPr>
          <w:rFonts w:ascii="Times New Roman" w:eastAsia="Times New Roman" w:hAnsi="Times New Roman" w:cs="Times New Roman"/>
          <w:color w:val="1F1F1F"/>
          <w:sz w:val="24"/>
          <w:szCs w:val="24"/>
          <w:lang w:eastAsia="es-MX"/>
        </w:rPr>
        <w:t xml:space="preserve"> Personificación de la astucia maligna y la pulsión que induce a la duda sobre la bondad de la norma divina.</w:t>
      </w:r>
    </w:p>
    <w:p w:rsidR="008D4B23" w:rsidRDefault="008F4EA9" w:rsidP="008D4B23">
      <w:pPr>
        <w:spacing w:before="100" w:beforeAutospacing="1" w:after="120" w:line="240" w:lineRule="auto"/>
        <w:ind w:left="-426"/>
        <w:jc w:val="both"/>
        <w:outlineLvl w:val="1"/>
        <w:rPr>
          <w:rFonts w:ascii="Times New Roman" w:eastAsia="Times New Roman" w:hAnsi="Times New Roman" w:cs="Times New Roman"/>
          <w:b/>
          <w:bCs/>
          <w:color w:val="FF0000"/>
          <w:sz w:val="24"/>
          <w:szCs w:val="24"/>
          <w:lang w:eastAsia="es-MX"/>
        </w:rPr>
      </w:pPr>
      <w:r w:rsidRPr="008F4EA9">
        <w:rPr>
          <w:rFonts w:ascii="Times New Roman" w:eastAsia="Times New Roman" w:hAnsi="Times New Roman" w:cs="Times New Roman"/>
          <w:b/>
          <w:bCs/>
          <w:color w:val="FF0000"/>
          <w:sz w:val="24"/>
          <w:szCs w:val="24"/>
          <w:lang w:eastAsia="es-MX"/>
        </w:rPr>
        <w:t>5. El Conflicto: Pecado Original y Expulsión</w:t>
      </w:r>
    </w:p>
    <w:p w:rsidR="008F4EA9" w:rsidRPr="008F4EA9" w:rsidRDefault="008F4EA9" w:rsidP="008D4B23">
      <w:pPr>
        <w:spacing w:before="100" w:beforeAutospacing="1" w:after="120" w:line="240" w:lineRule="auto"/>
        <w:ind w:left="-426"/>
        <w:jc w:val="both"/>
        <w:outlineLvl w:val="1"/>
        <w:rPr>
          <w:rFonts w:ascii="Times New Roman" w:eastAsia="Times New Roman" w:hAnsi="Times New Roman" w:cs="Times New Roman"/>
          <w:b/>
          <w:bCs/>
          <w:color w:val="FF0000"/>
          <w:sz w:val="24"/>
          <w:szCs w:val="24"/>
          <w:lang w:eastAsia="es-MX"/>
        </w:rPr>
      </w:pPr>
      <w:r w:rsidRPr="008F4EA9">
        <w:rPr>
          <w:rFonts w:ascii="Times New Roman" w:eastAsia="Times New Roman" w:hAnsi="Times New Roman" w:cs="Times New Roman"/>
          <w:color w:val="1F1F1F"/>
          <w:sz w:val="24"/>
          <w:szCs w:val="24"/>
          <w:lang w:eastAsia="es-MX"/>
        </w:rPr>
        <w:t>El capítulo 3 describe el origen del mal moral mediante un drama psicológico:</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El Pecado de Orgullo:</w:t>
      </w:r>
      <w:r w:rsidRPr="008F4EA9">
        <w:rPr>
          <w:rFonts w:ascii="Times New Roman" w:eastAsia="Times New Roman" w:hAnsi="Times New Roman" w:cs="Times New Roman"/>
          <w:color w:val="1F1F1F"/>
          <w:sz w:val="24"/>
          <w:szCs w:val="24"/>
          <w:lang w:eastAsia="es-MX"/>
        </w:rPr>
        <w:t xml:space="preserve"> La transgresión no es un simple acto físico, sino un intento de usurpar la soberanía divina.</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La Desnudez y la Vergüenza:</w:t>
      </w:r>
      <w:r w:rsidRPr="008F4EA9">
        <w:rPr>
          <w:rFonts w:ascii="Times New Roman" w:eastAsia="Times New Roman" w:hAnsi="Times New Roman" w:cs="Times New Roman"/>
          <w:color w:val="1F1F1F"/>
          <w:sz w:val="24"/>
          <w:szCs w:val="24"/>
          <w:lang w:eastAsia="es-MX"/>
        </w:rPr>
        <w:t xml:space="preserve"> Tras la caída, la desnudez simboliza la pérdida de la pureza original y la irrupción de la vulnerabilidad y el prejuicio.</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El Juicio y la Sentencia:</w:t>
      </w:r>
      <w:r w:rsidRPr="008F4EA9">
        <w:rPr>
          <w:rFonts w:ascii="Times New Roman" w:eastAsia="Times New Roman" w:hAnsi="Times New Roman" w:cs="Times New Roman"/>
          <w:color w:val="1F1F1F"/>
          <w:sz w:val="24"/>
          <w:szCs w:val="24"/>
          <w:lang w:eastAsia="es-MX"/>
        </w:rPr>
        <w:t xml:space="preserve"> Dios interviene como un juez inquisidor. Las penas (dolor, trabajo penoso, mortalidad) reflejan la ruptura de la armonía inicial.</w:t>
      </w:r>
      <w:bookmarkStart w:id="0" w:name="_GoBack"/>
      <w:bookmarkEnd w:id="0"/>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La Expulsión:</w:t>
      </w:r>
      <w:r w:rsidRPr="008F4EA9">
        <w:rPr>
          <w:rFonts w:ascii="Times New Roman" w:eastAsia="Times New Roman" w:hAnsi="Times New Roman" w:cs="Times New Roman"/>
          <w:color w:val="1F1F1F"/>
          <w:sz w:val="24"/>
          <w:szCs w:val="24"/>
          <w:lang w:eastAsia="es-MX"/>
        </w:rPr>
        <w:t xml:space="preserve"> Representa el exilio espiritual del hombre. Sin embargo, en el </w:t>
      </w:r>
      <w:proofErr w:type="spellStart"/>
      <w:r w:rsidRPr="008F4EA9">
        <w:rPr>
          <w:rFonts w:ascii="Times New Roman" w:eastAsia="Times New Roman" w:hAnsi="Times New Roman" w:cs="Times New Roman"/>
          <w:b/>
          <w:bCs/>
          <w:color w:val="1F1F1F"/>
          <w:sz w:val="24"/>
          <w:szCs w:val="24"/>
          <w:bdr w:val="none" w:sz="0" w:space="0" w:color="auto" w:frame="1"/>
          <w:lang w:eastAsia="es-MX"/>
        </w:rPr>
        <w:t>Protoevangelio</w:t>
      </w:r>
      <w:proofErr w:type="spellEnd"/>
      <w:r w:rsidRPr="008F4EA9">
        <w:rPr>
          <w:rFonts w:ascii="Times New Roman" w:eastAsia="Times New Roman" w:hAnsi="Times New Roman" w:cs="Times New Roman"/>
          <w:color w:val="1F1F1F"/>
          <w:sz w:val="24"/>
          <w:szCs w:val="24"/>
          <w:lang w:eastAsia="es-MX"/>
        </w:rPr>
        <w:t xml:space="preserve"> (Génesis 3:15), surge la promesa de una victoria final del linaje humano sobre el mal.</w:t>
      </w:r>
    </w:p>
    <w:p w:rsidR="008F4EA9" w:rsidRPr="008F4EA9" w:rsidRDefault="008F4EA9" w:rsidP="008D4B23">
      <w:pPr>
        <w:spacing w:before="100" w:beforeAutospacing="1" w:after="120" w:line="240" w:lineRule="auto"/>
        <w:ind w:left="-426"/>
        <w:jc w:val="both"/>
        <w:outlineLvl w:val="1"/>
        <w:rPr>
          <w:rFonts w:ascii="Times New Roman" w:eastAsia="Times New Roman" w:hAnsi="Times New Roman" w:cs="Times New Roman"/>
          <w:b/>
          <w:bCs/>
          <w:color w:val="1F1F1F"/>
          <w:sz w:val="24"/>
          <w:szCs w:val="24"/>
          <w:lang w:eastAsia="es-MX"/>
        </w:rPr>
      </w:pPr>
      <w:r w:rsidRPr="008F4EA9">
        <w:rPr>
          <w:rFonts w:ascii="Times New Roman" w:eastAsia="Times New Roman" w:hAnsi="Times New Roman" w:cs="Times New Roman"/>
          <w:b/>
          <w:bCs/>
          <w:color w:val="FF0000"/>
          <w:sz w:val="24"/>
          <w:szCs w:val="24"/>
          <w:lang w:eastAsia="es-MX"/>
        </w:rPr>
        <w:t>6. Perspectiva Psicoanalítica de la Expulsión</w:t>
      </w:r>
    </w:p>
    <w:p w:rsidR="008F4EA9" w:rsidRPr="008F4EA9" w:rsidRDefault="008F4EA9" w:rsidP="008D4B23">
      <w:pPr>
        <w:spacing w:before="100" w:beforeAutospacing="1" w:after="15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lang w:eastAsia="es-MX"/>
        </w:rPr>
        <w:t>Desde esta óptica, el relato puede interpretarse como el proceso de constitución del sujeto:</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Fin del Narcisismo Primario:</w:t>
      </w:r>
      <w:r w:rsidRPr="008F4EA9">
        <w:rPr>
          <w:rFonts w:ascii="Times New Roman" w:eastAsia="Times New Roman" w:hAnsi="Times New Roman" w:cs="Times New Roman"/>
          <w:color w:val="1F1F1F"/>
          <w:sz w:val="24"/>
          <w:szCs w:val="24"/>
          <w:lang w:eastAsia="es-MX"/>
        </w:rPr>
        <w:t xml:space="preserve"> El Edén simboliza el estado de plenitud fetal o neonatal. La expulsión representa el trauma del nacimiento y el descubrimiento de la falta.</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Entrada en la Ley:</w:t>
      </w:r>
      <w:r w:rsidRPr="008F4EA9">
        <w:rPr>
          <w:rFonts w:ascii="Times New Roman" w:eastAsia="Times New Roman" w:hAnsi="Times New Roman" w:cs="Times New Roman"/>
          <w:color w:val="1F1F1F"/>
          <w:sz w:val="24"/>
          <w:szCs w:val="24"/>
          <w:lang w:eastAsia="es-MX"/>
        </w:rPr>
        <w:t xml:space="preserve"> El precepto divino funciona como la "Ley del Padre" (en términos </w:t>
      </w:r>
      <w:proofErr w:type="spellStart"/>
      <w:r w:rsidRPr="008F4EA9">
        <w:rPr>
          <w:rFonts w:ascii="Times New Roman" w:eastAsia="Times New Roman" w:hAnsi="Times New Roman" w:cs="Times New Roman"/>
          <w:color w:val="1F1F1F"/>
          <w:sz w:val="24"/>
          <w:szCs w:val="24"/>
          <w:lang w:eastAsia="es-MX"/>
        </w:rPr>
        <w:t>lacanianos</w:t>
      </w:r>
      <w:proofErr w:type="spellEnd"/>
      <w:r w:rsidRPr="008F4EA9">
        <w:rPr>
          <w:rFonts w:ascii="Times New Roman" w:eastAsia="Times New Roman" w:hAnsi="Times New Roman" w:cs="Times New Roman"/>
          <w:color w:val="1F1F1F"/>
          <w:sz w:val="24"/>
          <w:szCs w:val="24"/>
          <w:lang w:eastAsia="es-MX"/>
        </w:rPr>
        <w:t>), que impone límites al deseo omnipotente del sujeto para permitir su entrada en la cultura.</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Nostalgia del Origen:</w:t>
      </w:r>
      <w:r w:rsidRPr="008F4EA9">
        <w:rPr>
          <w:rFonts w:ascii="Times New Roman" w:eastAsia="Times New Roman" w:hAnsi="Times New Roman" w:cs="Times New Roman"/>
          <w:color w:val="1F1F1F"/>
          <w:sz w:val="24"/>
          <w:szCs w:val="24"/>
          <w:lang w:eastAsia="es-MX"/>
        </w:rPr>
        <w:t xml:space="preserve"> El ser humano vive en una búsqueda constante por recuperar esa armonía perdida, lo que impulsa gran parte de la creación cultural y espiritual.</w:t>
      </w:r>
    </w:p>
    <w:p w:rsidR="008F4EA9" w:rsidRPr="008F4EA9" w:rsidRDefault="008F4EA9" w:rsidP="008D4B23">
      <w:pPr>
        <w:spacing w:after="120" w:line="240" w:lineRule="auto"/>
        <w:ind w:left="-426"/>
        <w:jc w:val="both"/>
        <w:rPr>
          <w:rFonts w:ascii="Times New Roman" w:eastAsia="Times New Roman" w:hAnsi="Times New Roman" w:cs="Times New Roman"/>
          <w:color w:val="1F1F1F"/>
          <w:sz w:val="24"/>
          <w:szCs w:val="24"/>
          <w:lang w:eastAsia="es-MX"/>
        </w:rPr>
      </w:pP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Conclusión:</w:t>
      </w:r>
      <w:r w:rsidRPr="008F4EA9">
        <w:rPr>
          <w:rFonts w:ascii="Times New Roman" w:eastAsia="Times New Roman" w:hAnsi="Times New Roman" w:cs="Times New Roman"/>
          <w:color w:val="1F1F1F"/>
          <w:sz w:val="24"/>
          <w:szCs w:val="24"/>
          <w:lang w:eastAsia="es-MX"/>
        </w:rPr>
        <w:t xml:space="preserve"> El análisis literario del Génesis revela un texto de una profundidad inagotable, donde cada recurso estilístico y metáfora busca responder a las preguntas fundamentales sobre la identidad humana y su relación con lo trascendente.</w:t>
      </w:r>
    </w:p>
    <w:p w:rsidR="008F4EA9" w:rsidRPr="008F4EA9" w:rsidRDefault="008F4EA9" w:rsidP="008D4B23">
      <w:pPr>
        <w:spacing w:before="100" w:beforeAutospacing="1" w:after="120" w:line="240" w:lineRule="auto"/>
        <w:ind w:left="-426"/>
        <w:jc w:val="both"/>
        <w:outlineLvl w:val="0"/>
        <w:rPr>
          <w:rFonts w:ascii="Times New Roman" w:eastAsia="Times New Roman" w:hAnsi="Times New Roman" w:cs="Times New Roman"/>
          <w:b/>
          <w:bCs/>
          <w:color w:val="FF0000"/>
          <w:kern w:val="36"/>
          <w:sz w:val="24"/>
          <w:szCs w:val="24"/>
          <w:lang w:eastAsia="es-MX"/>
        </w:rPr>
      </w:pPr>
      <w:r w:rsidRPr="008F4EA9">
        <w:rPr>
          <w:rFonts w:ascii="Times New Roman" w:eastAsia="Times New Roman" w:hAnsi="Times New Roman" w:cs="Times New Roman"/>
          <w:b/>
          <w:bCs/>
          <w:color w:val="FF0000"/>
          <w:kern w:val="36"/>
          <w:sz w:val="24"/>
          <w:szCs w:val="24"/>
          <w:lang w:eastAsia="es-MX"/>
        </w:rPr>
        <w:t>Análisis Literario: Estructura y Recursos en Génesis 1-3</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El libro del Génesis emplea una arquitectura literaria sofisticada, diseñada no como una crónica científica, sino como una herramienta pedagógica y teológica. Su redacción utiliza técnicas de la narrativa hebrea para transmitir verdades profundas sobre la creación y la condición humana.</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120" w:line="240" w:lineRule="auto"/>
        <w:ind w:left="-426"/>
        <w:jc w:val="both"/>
        <w:outlineLvl w:val="1"/>
        <w:rPr>
          <w:rFonts w:ascii="Times New Roman" w:eastAsia="Times New Roman" w:hAnsi="Times New Roman" w:cs="Times New Roman"/>
          <w:b/>
          <w:bCs/>
          <w:color w:val="FF0000"/>
          <w:sz w:val="24"/>
          <w:szCs w:val="24"/>
          <w:lang w:eastAsia="es-MX"/>
        </w:rPr>
      </w:pPr>
      <w:r w:rsidRPr="008F4EA9">
        <w:rPr>
          <w:rFonts w:ascii="Times New Roman" w:eastAsia="Times New Roman" w:hAnsi="Times New Roman" w:cs="Times New Roman"/>
          <w:b/>
          <w:bCs/>
          <w:color w:val="FF0000"/>
          <w:sz w:val="24"/>
          <w:szCs w:val="24"/>
          <w:lang w:eastAsia="es-MX"/>
        </w:rPr>
        <w:t>1. Estructura Narrativa: El "Díptico" de la Creación</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La estructura de estos capítulos se organiza en dos grandes paneles o bloques narrativos que ofrecen perspectivas complementarias.</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120" w:line="240" w:lineRule="auto"/>
        <w:ind w:left="-426"/>
        <w:jc w:val="both"/>
        <w:outlineLvl w:val="2"/>
        <w:rPr>
          <w:rFonts w:ascii="Times New Roman" w:eastAsia="Times New Roman" w:hAnsi="Times New Roman" w:cs="Times New Roman"/>
          <w:b/>
          <w:bCs/>
          <w:color w:val="1F1F1F"/>
          <w:sz w:val="27"/>
          <w:szCs w:val="27"/>
          <w:lang w:eastAsia="es-MX"/>
        </w:rPr>
      </w:pPr>
      <w:r w:rsidRPr="008F4EA9">
        <w:rPr>
          <w:rFonts w:ascii="Times New Roman" w:eastAsia="Times New Roman" w:hAnsi="Times New Roman" w:cs="Times New Roman"/>
          <w:b/>
          <w:bCs/>
          <w:color w:val="1F1F1F"/>
          <w:sz w:val="27"/>
          <w:szCs w:val="27"/>
          <w:lang w:eastAsia="es-MX"/>
        </w:rPr>
        <w:t>A. El Panel Cósmico y Ordenado (Génesis 1:1 - 2:4a)</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 xml:space="preserve">Este primer relato (fuente Sacerdotal) presenta una estructura </w:t>
      </w:r>
      <w:r w:rsidRPr="008F4EA9">
        <w:rPr>
          <w:rFonts w:ascii="Times New Roman" w:eastAsia="Times New Roman" w:hAnsi="Times New Roman" w:cs="Times New Roman"/>
          <w:b/>
          <w:bCs/>
          <w:color w:val="1F1F1F"/>
          <w:sz w:val="24"/>
          <w:szCs w:val="24"/>
          <w:bdr w:val="none" w:sz="0" w:space="0" w:color="auto" w:frame="1"/>
          <w:lang w:eastAsia="es-MX"/>
        </w:rPr>
        <w:t>septenaria</w:t>
      </w:r>
      <w:r w:rsidRPr="008F4EA9">
        <w:rPr>
          <w:rFonts w:ascii="Times New Roman" w:eastAsia="Times New Roman" w:hAnsi="Times New Roman" w:cs="Times New Roman"/>
          <w:color w:val="1F1F1F"/>
          <w:sz w:val="24"/>
          <w:szCs w:val="24"/>
          <w:bdr w:val="none" w:sz="0" w:space="0" w:color="auto" w:frame="1"/>
          <w:lang w:eastAsia="es-MX"/>
        </w:rPr>
        <w:t xml:space="preserve"> (basada en el número siete) que organiza la creación en una semana lógica:</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Días 1-3 (Formación/Separación):</w:t>
      </w:r>
      <w:r w:rsidRPr="008F4EA9">
        <w:rPr>
          <w:rFonts w:ascii="Times New Roman" w:eastAsia="Times New Roman" w:hAnsi="Times New Roman" w:cs="Times New Roman"/>
          <w:color w:val="1F1F1F"/>
          <w:sz w:val="24"/>
          <w:szCs w:val="24"/>
          <w:bdr w:val="none" w:sz="0" w:space="0" w:color="auto" w:frame="1"/>
          <w:lang w:eastAsia="es-MX"/>
        </w:rPr>
        <w:t xml:space="preserve"> Dios establece los ámbitos o marcos de la vida: luz/tinieblas, cielos/aguas y tierra/mares.</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Días 4-6 (Adorno/Población):</w:t>
      </w:r>
      <w:r w:rsidRPr="008F4EA9">
        <w:rPr>
          <w:rFonts w:ascii="Times New Roman" w:eastAsia="Times New Roman" w:hAnsi="Times New Roman" w:cs="Times New Roman"/>
          <w:color w:val="1F1F1F"/>
          <w:sz w:val="24"/>
          <w:szCs w:val="24"/>
          <w:bdr w:val="none" w:sz="0" w:space="0" w:color="auto" w:frame="1"/>
          <w:lang w:eastAsia="es-MX"/>
        </w:rPr>
        <w:t xml:space="preserve"> Dios llena esos ámbitos con seres vivos: astros, aves/peces y animales/hombre.</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Día 7 (Culminación):</w:t>
      </w:r>
      <w:r w:rsidRPr="008F4EA9">
        <w:rPr>
          <w:rFonts w:ascii="Times New Roman" w:eastAsia="Times New Roman" w:hAnsi="Times New Roman" w:cs="Times New Roman"/>
          <w:color w:val="1F1F1F"/>
          <w:sz w:val="24"/>
          <w:szCs w:val="24"/>
          <w:bdr w:val="none" w:sz="0" w:space="0" w:color="auto" w:frame="1"/>
          <w:lang w:eastAsia="es-MX"/>
        </w:rPr>
        <w:t xml:space="preserve"> El descanso divino que sella la obra como un todo armónico y sagrado.</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120" w:line="240" w:lineRule="auto"/>
        <w:ind w:left="-426"/>
        <w:jc w:val="both"/>
        <w:outlineLvl w:val="2"/>
        <w:rPr>
          <w:rFonts w:ascii="Times New Roman" w:eastAsia="Times New Roman" w:hAnsi="Times New Roman" w:cs="Times New Roman"/>
          <w:b/>
          <w:bCs/>
          <w:color w:val="1F1F1F"/>
          <w:sz w:val="27"/>
          <w:szCs w:val="27"/>
          <w:lang w:eastAsia="es-MX"/>
        </w:rPr>
      </w:pPr>
      <w:r w:rsidRPr="008F4EA9">
        <w:rPr>
          <w:rFonts w:ascii="Times New Roman" w:eastAsia="Times New Roman" w:hAnsi="Times New Roman" w:cs="Times New Roman"/>
          <w:b/>
          <w:bCs/>
          <w:color w:val="1F1F1F"/>
          <w:sz w:val="27"/>
          <w:szCs w:val="27"/>
          <w:lang w:eastAsia="es-MX"/>
        </w:rPr>
        <w:t>B. El Panel Antropológico y Dramático (Génesis 2:4b - 3:24)</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 xml:space="preserve">A diferencia del orden cósmico del primer capítulo, aquí la estructura es </w:t>
      </w:r>
      <w:r w:rsidRPr="008F4EA9">
        <w:rPr>
          <w:rFonts w:ascii="Times New Roman" w:eastAsia="Times New Roman" w:hAnsi="Times New Roman" w:cs="Times New Roman"/>
          <w:b/>
          <w:bCs/>
          <w:color w:val="1F1F1F"/>
          <w:sz w:val="24"/>
          <w:szCs w:val="24"/>
          <w:bdr w:val="none" w:sz="0" w:space="0" w:color="auto" w:frame="1"/>
          <w:lang w:eastAsia="es-MX"/>
        </w:rPr>
        <w:t>lineal y psicológica</w:t>
      </w:r>
      <w:r w:rsidRPr="008F4EA9">
        <w:rPr>
          <w:rFonts w:ascii="Times New Roman" w:eastAsia="Times New Roman" w:hAnsi="Times New Roman" w:cs="Times New Roman"/>
          <w:color w:val="1F1F1F"/>
          <w:sz w:val="24"/>
          <w:szCs w:val="24"/>
          <w:bdr w:val="none" w:sz="0" w:space="0" w:color="auto" w:frame="1"/>
          <w:lang w:eastAsia="es-MX"/>
        </w:rPr>
        <w:t xml:space="preserve"> (fuente </w:t>
      </w:r>
      <w:proofErr w:type="spellStart"/>
      <w:r w:rsidRPr="008F4EA9">
        <w:rPr>
          <w:rFonts w:ascii="Times New Roman" w:eastAsia="Times New Roman" w:hAnsi="Times New Roman" w:cs="Times New Roman"/>
          <w:color w:val="1F1F1F"/>
          <w:sz w:val="24"/>
          <w:szCs w:val="24"/>
          <w:bdr w:val="none" w:sz="0" w:space="0" w:color="auto" w:frame="1"/>
          <w:lang w:eastAsia="es-MX"/>
        </w:rPr>
        <w:t>Yavista</w:t>
      </w:r>
      <w:proofErr w:type="spellEnd"/>
      <w:r w:rsidRPr="008F4EA9">
        <w:rPr>
          <w:rFonts w:ascii="Times New Roman" w:eastAsia="Times New Roman" w:hAnsi="Times New Roman" w:cs="Times New Roman"/>
          <w:color w:val="1F1F1F"/>
          <w:sz w:val="24"/>
          <w:szCs w:val="24"/>
          <w:bdr w:val="none" w:sz="0" w:space="0" w:color="auto" w:frame="1"/>
          <w:lang w:eastAsia="es-MX"/>
        </w:rPr>
        <w:t>):</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Estado de Armonía:</w:t>
      </w:r>
      <w:r w:rsidRPr="008F4EA9">
        <w:rPr>
          <w:rFonts w:ascii="Times New Roman" w:eastAsia="Times New Roman" w:hAnsi="Times New Roman" w:cs="Times New Roman"/>
          <w:color w:val="1F1F1F"/>
          <w:sz w:val="24"/>
          <w:szCs w:val="24"/>
          <w:bdr w:val="none" w:sz="0" w:space="0" w:color="auto" w:frame="1"/>
          <w:lang w:eastAsia="es-MX"/>
        </w:rPr>
        <w:t xml:space="preserve"> La formación del hombre del polvo, la plantación del jardín y la creación de la mujer como ayuda semejante.</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El Conflicto:</w:t>
      </w:r>
      <w:r w:rsidRPr="008F4EA9">
        <w:rPr>
          <w:rFonts w:ascii="Times New Roman" w:eastAsia="Times New Roman" w:hAnsi="Times New Roman" w:cs="Times New Roman"/>
          <w:color w:val="1F1F1F"/>
          <w:sz w:val="24"/>
          <w:szCs w:val="24"/>
          <w:bdr w:val="none" w:sz="0" w:space="0" w:color="auto" w:frame="1"/>
          <w:lang w:eastAsia="es-MX"/>
        </w:rPr>
        <w:t xml:space="preserve"> La introducción de la serpiente y el proceso detallado de la tentación.</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El Juicio y Desenlace:</w:t>
      </w:r>
      <w:r w:rsidRPr="008F4EA9">
        <w:rPr>
          <w:rFonts w:ascii="Times New Roman" w:eastAsia="Times New Roman" w:hAnsi="Times New Roman" w:cs="Times New Roman"/>
          <w:color w:val="1F1F1F"/>
          <w:sz w:val="24"/>
          <w:szCs w:val="24"/>
          <w:bdr w:val="none" w:sz="0" w:space="0" w:color="auto" w:frame="1"/>
          <w:lang w:eastAsia="es-MX"/>
        </w:rPr>
        <w:t xml:space="preserve"> El interrogatorio divino, las sentencias y la expulsión del jardín hacia la historia humana.</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120" w:line="240" w:lineRule="auto"/>
        <w:ind w:left="-426"/>
        <w:jc w:val="both"/>
        <w:outlineLvl w:val="1"/>
        <w:rPr>
          <w:rFonts w:ascii="Times New Roman" w:eastAsia="Times New Roman" w:hAnsi="Times New Roman" w:cs="Times New Roman"/>
          <w:b/>
          <w:bCs/>
          <w:color w:val="FF0000"/>
          <w:sz w:val="24"/>
          <w:szCs w:val="24"/>
          <w:lang w:eastAsia="es-MX"/>
        </w:rPr>
      </w:pPr>
      <w:r w:rsidRPr="008F4EA9">
        <w:rPr>
          <w:rFonts w:ascii="Times New Roman" w:eastAsia="Times New Roman" w:hAnsi="Times New Roman" w:cs="Times New Roman"/>
          <w:b/>
          <w:bCs/>
          <w:color w:val="FF0000"/>
          <w:sz w:val="24"/>
          <w:szCs w:val="24"/>
          <w:lang w:eastAsia="es-MX"/>
        </w:rPr>
        <w:t>2. Recursos Literarios Frecuentes</w:t>
      </w:r>
    </w:p>
    <w:tbl>
      <w:tblPr>
        <w:tblW w:w="0" w:type="auto"/>
        <w:tblCellSpacing w:w="15" w:type="dxa"/>
        <w:tblCellMar>
          <w:left w:w="0" w:type="dxa"/>
          <w:right w:w="0" w:type="dxa"/>
        </w:tblCellMar>
        <w:tblLook w:val="04A0" w:firstRow="1" w:lastRow="0" w:firstColumn="1" w:lastColumn="0" w:noHBand="0" w:noVBand="1"/>
      </w:tblPr>
      <w:tblGrid>
        <w:gridCol w:w="1966"/>
        <w:gridCol w:w="3774"/>
        <w:gridCol w:w="3613"/>
      </w:tblGrid>
      <w:tr w:rsidR="008F4EA9" w:rsidRPr="008F4EA9" w:rsidTr="008F4EA9">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rsidR="008F4EA9" w:rsidRPr="008F4EA9" w:rsidRDefault="008F4EA9" w:rsidP="008D4B23">
            <w:pPr>
              <w:spacing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Recurso</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rsidR="008F4EA9" w:rsidRPr="008F4EA9" w:rsidRDefault="008F4EA9" w:rsidP="008D4B23">
            <w:pPr>
              <w:spacing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Definición y Función en el Texto</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rsidR="008F4EA9" w:rsidRPr="008F4EA9" w:rsidRDefault="008F4EA9" w:rsidP="008D4B23">
            <w:pPr>
              <w:spacing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Ejemplo de Génesis</w:t>
            </w:r>
          </w:p>
        </w:tc>
      </w:tr>
      <w:tr w:rsidR="008F4EA9" w:rsidRPr="008F4EA9" w:rsidTr="008F4EA9">
        <w:trPr>
          <w:tblCellSpacing w:w="15" w:type="dxa"/>
        </w:trPr>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rsidR="008F4EA9" w:rsidRPr="008F4EA9" w:rsidRDefault="008F4EA9" w:rsidP="008D4B23">
            <w:pPr>
              <w:spacing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Anáforas y Repeticiones</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rsidR="008F4EA9" w:rsidRPr="008F4EA9" w:rsidRDefault="008F4EA9" w:rsidP="008D4B23">
            <w:pPr>
              <w:spacing w:before="100" w:beforeAutospacing="1" w:after="0" w:afterAutospacing="1"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Crean un ritmo litúrgico y solemne que enfatiza el orden soberano.</w:t>
            </w:r>
            <w:r w:rsidRPr="008F4EA9">
              <w:rPr>
                <w:rFonts w:ascii="Times New Roman" w:eastAsia="Times New Roman" w:hAnsi="Times New Roman" w:cs="Times New Roman"/>
                <w:color w:val="1F1F1F"/>
                <w:sz w:val="24"/>
                <w:szCs w:val="24"/>
                <w:lang w:eastAsia="es-MX"/>
              </w:rPr>
              <w:t xml:space="preserve"> </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rsidR="008F4EA9" w:rsidRPr="008F4EA9" w:rsidRDefault="008F4EA9" w:rsidP="008D4B23">
            <w:pPr>
              <w:spacing w:before="100" w:beforeAutospacing="1" w:after="0" w:afterAutospacing="1"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"Y dijo Dios...", "Y fue así...", "Vio Dios que era bueno".</w:t>
            </w:r>
            <w:r w:rsidRPr="008F4EA9">
              <w:rPr>
                <w:rFonts w:ascii="Times New Roman" w:eastAsia="Times New Roman" w:hAnsi="Times New Roman" w:cs="Times New Roman"/>
                <w:color w:val="1F1F1F"/>
                <w:sz w:val="24"/>
                <w:szCs w:val="24"/>
                <w:lang w:eastAsia="es-MX"/>
              </w:rPr>
              <w:t xml:space="preserve"> </w:t>
            </w:r>
          </w:p>
        </w:tc>
      </w:tr>
      <w:tr w:rsidR="008F4EA9" w:rsidRPr="008F4EA9" w:rsidTr="008F4EA9">
        <w:trPr>
          <w:tblCellSpacing w:w="15" w:type="dxa"/>
        </w:trPr>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rsidR="008F4EA9" w:rsidRPr="008F4EA9" w:rsidRDefault="008F4EA9" w:rsidP="008D4B23">
            <w:pPr>
              <w:spacing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Antropomorfismos</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rsidR="008F4EA9" w:rsidRPr="008F4EA9" w:rsidRDefault="008F4EA9" w:rsidP="008D4B23">
            <w:pPr>
              <w:spacing w:before="100" w:beforeAutospacing="1" w:after="0" w:afterAutospacing="1"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Atribución de rasgos o acciones humanas a Dios para mostrarlo cercano y relacional.</w:t>
            </w:r>
            <w:r w:rsidRPr="008F4EA9">
              <w:rPr>
                <w:rFonts w:ascii="Times New Roman" w:eastAsia="Times New Roman" w:hAnsi="Times New Roman" w:cs="Times New Roman"/>
                <w:color w:val="1F1F1F"/>
                <w:sz w:val="24"/>
                <w:szCs w:val="24"/>
                <w:lang w:eastAsia="es-MX"/>
              </w:rPr>
              <w:t xml:space="preserve"> </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rsidR="008F4EA9" w:rsidRPr="008F4EA9" w:rsidRDefault="008F4EA9" w:rsidP="008D4B23">
            <w:pPr>
              <w:spacing w:before="100" w:beforeAutospacing="1" w:after="0" w:afterAutospacing="1"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Dios "modela" el barro, "sopla" en la nariz o "se pasea" por el jardín al aire del día.</w:t>
            </w:r>
            <w:r w:rsidRPr="008F4EA9">
              <w:rPr>
                <w:rFonts w:ascii="Times New Roman" w:eastAsia="Times New Roman" w:hAnsi="Times New Roman" w:cs="Times New Roman"/>
                <w:color w:val="1F1F1F"/>
                <w:sz w:val="24"/>
                <w:szCs w:val="24"/>
                <w:lang w:eastAsia="es-MX"/>
              </w:rPr>
              <w:t xml:space="preserve"> </w:t>
            </w:r>
          </w:p>
        </w:tc>
      </w:tr>
      <w:tr w:rsidR="008F4EA9" w:rsidRPr="008F4EA9" w:rsidTr="008F4EA9">
        <w:trPr>
          <w:tblCellSpacing w:w="15" w:type="dxa"/>
        </w:trPr>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rsidR="008F4EA9" w:rsidRPr="008F4EA9" w:rsidRDefault="008F4EA9" w:rsidP="008D4B23">
            <w:pPr>
              <w:spacing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Personificación</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rsidR="008F4EA9" w:rsidRPr="008F4EA9" w:rsidRDefault="008F4EA9" w:rsidP="008D4B23">
            <w:pPr>
              <w:spacing w:before="100" w:beforeAutospacing="1" w:after="0" w:afterAutospacing="1"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Atribución de facultades racionales a seres irracionales o inanimados.</w:t>
            </w:r>
            <w:r w:rsidRPr="008F4EA9">
              <w:rPr>
                <w:rFonts w:ascii="Times New Roman" w:eastAsia="Times New Roman" w:hAnsi="Times New Roman" w:cs="Times New Roman"/>
                <w:color w:val="1F1F1F"/>
                <w:sz w:val="24"/>
                <w:szCs w:val="24"/>
                <w:lang w:eastAsia="es-MX"/>
              </w:rPr>
              <w:t xml:space="preserve"> </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rsidR="008F4EA9" w:rsidRPr="008F4EA9" w:rsidRDefault="008F4EA9" w:rsidP="008D4B23">
            <w:pPr>
              <w:spacing w:before="100" w:beforeAutospacing="1" w:after="0" w:afterAutospacing="1"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La serpiente dotada de habla, astucia y capacidad de persuasión dialéctica.</w:t>
            </w:r>
            <w:r w:rsidRPr="008F4EA9">
              <w:rPr>
                <w:rFonts w:ascii="Times New Roman" w:eastAsia="Times New Roman" w:hAnsi="Times New Roman" w:cs="Times New Roman"/>
                <w:color w:val="1F1F1F"/>
                <w:sz w:val="24"/>
                <w:szCs w:val="24"/>
                <w:lang w:eastAsia="es-MX"/>
              </w:rPr>
              <w:t xml:space="preserve"> </w:t>
            </w:r>
          </w:p>
        </w:tc>
      </w:tr>
      <w:tr w:rsidR="008F4EA9" w:rsidRPr="008F4EA9" w:rsidTr="008F4EA9">
        <w:trPr>
          <w:tblCellSpacing w:w="15" w:type="dxa"/>
        </w:trPr>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rsidR="008F4EA9" w:rsidRPr="008F4EA9" w:rsidRDefault="008F4EA9" w:rsidP="008D4B23">
            <w:pPr>
              <w:spacing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Simbolismo Numérico</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rsidR="008F4EA9" w:rsidRPr="008F4EA9" w:rsidRDefault="008F4EA9" w:rsidP="008D4B23">
            <w:pPr>
              <w:spacing w:before="100" w:beforeAutospacing="1" w:after="0" w:afterAutospacing="1"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Uso de números para transmitir conceptos teológicos (7 para perfección, 10 para estructuras).</w:t>
            </w:r>
            <w:r w:rsidRPr="008F4EA9">
              <w:rPr>
                <w:rFonts w:ascii="Times New Roman" w:eastAsia="Times New Roman" w:hAnsi="Times New Roman" w:cs="Times New Roman"/>
                <w:color w:val="1F1F1F"/>
                <w:sz w:val="24"/>
                <w:szCs w:val="24"/>
                <w:lang w:eastAsia="es-MX"/>
              </w:rPr>
              <w:t xml:space="preserve"> </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rsidR="008F4EA9" w:rsidRPr="008F4EA9" w:rsidRDefault="008F4EA9" w:rsidP="008D4B23">
            <w:pPr>
              <w:spacing w:before="100" w:beforeAutospacing="1" w:after="0" w:afterAutospacing="1"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Los siete días de la creación y las diez menciones de "estos son los orígenes" (</w:t>
            </w:r>
            <w:proofErr w:type="spellStart"/>
            <w:r w:rsidRPr="008F4EA9">
              <w:rPr>
                <w:rFonts w:ascii="Times New Roman" w:eastAsia="Times New Roman" w:hAnsi="Times New Roman" w:cs="Times New Roman"/>
                <w:i/>
                <w:iCs/>
                <w:color w:val="1F1F1F"/>
                <w:sz w:val="24"/>
                <w:szCs w:val="24"/>
                <w:bdr w:val="none" w:sz="0" w:space="0" w:color="auto" w:frame="1"/>
                <w:lang w:eastAsia="es-MX"/>
              </w:rPr>
              <w:t>Toledot</w:t>
            </w:r>
            <w:proofErr w:type="spellEnd"/>
            <w:r w:rsidRPr="008F4EA9">
              <w:rPr>
                <w:rFonts w:ascii="Times New Roman" w:eastAsia="Times New Roman" w:hAnsi="Times New Roman" w:cs="Times New Roman"/>
                <w:color w:val="1F1F1F"/>
                <w:sz w:val="24"/>
                <w:szCs w:val="24"/>
                <w:bdr w:val="none" w:sz="0" w:space="0" w:color="auto" w:frame="1"/>
                <w:lang w:eastAsia="es-MX"/>
              </w:rPr>
              <w:t>).</w:t>
            </w:r>
            <w:r w:rsidRPr="008F4EA9">
              <w:rPr>
                <w:rFonts w:ascii="Times New Roman" w:eastAsia="Times New Roman" w:hAnsi="Times New Roman" w:cs="Times New Roman"/>
                <w:color w:val="1F1F1F"/>
                <w:sz w:val="24"/>
                <w:szCs w:val="24"/>
                <w:lang w:eastAsia="es-MX"/>
              </w:rPr>
              <w:t xml:space="preserve"> </w:t>
            </w:r>
          </w:p>
        </w:tc>
      </w:tr>
      <w:tr w:rsidR="008F4EA9" w:rsidRPr="008F4EA9" w:rsidTr="008F4EA9">
        <w:trPr>
          <w:tblCellSpacing w:w="15" w:type="dxa"/>
        </w:trPr>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rsidR="008F4EA9" w:rsidRPr="008F4EA9" w:rsidRDefault="008F4EA9" w:rsidP="008D4B23">
            <w:pPr>
              <w:spacing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Juegos de Palabras</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180" w:type="dxa"/>
            </w:tcMar>
            <w:vAlign w:val="center"/>
            <w:hideMark/>
          </w:tcPr>
          <w:p w:rsidR="008F4EA9" w:rsidRPr="008F4EA9" w:rsidRDefault="008F4EA9" w:rsidP="008D4B23">
            <w:pPr>
              <w:spacing w:before="100" w:beforeAutospacing="1" w:after="0" w:afterAutospacing="1"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Relación etimológica entre términos para subrayar la identidad o el destino.</w:t>
            </w:r>
            <w:r w:rsidRPr="008F4EA9">
              <w:rPr>
                <w:rFonts w:ascii="Times New Roman" w:eastAsia="Times New Roman" w:hAnsi="Times New Roman" w:cs="Times New Roman"/>
                <w:color w:val="1F1F1F"/>
                <w:sz w:val="24"/>
                <w:szCs w:val="24"/>
                <w:lang w:eastAsia="es-MX"/>
              </w:rPr>
              <w:t xml:space="preserve"> </w:t>
            </w:r>
          </w:p>
        </w:tc>
        <w:tc>
          <w:tcPr>
            <w:tcW w:w="0" w:type="auto"/>
            <w:tcBorders>
              <w:top w:val="single" w:sz="6" w:space="0" w:color="auto"/>
              <w:left w:val="single" w:sz="6" w:space="0" w:color="auto"/>
              <w:bottom w:val="single" w:sz="6" w:space="0" w:color="auto"/>
              <w:right w:val="single" w:sz="6" w:space="0" w:color="auto"/>
            </w:tcBorders>
            <w:tcMar>
              <w:top w:w="240" w:type="dxa"/>
              <w:left w:w="0" w:type="dxa"/>
              <w:bottom w:w="240" w:type="dxa"/>
              <w:right w:w="0" w:type="dxa"/>
            </w:tcMar>
            <w:vAlign w:val="center"/>
            <w:hideMark/>
          </w:tcPr>
          <w:p w:rsidR="008F4EA9" w:rsidRPr="008F4EA9" w:rsidRDefault="008F4EA9" w:rsidP="008D4B23">
            <w:pPr>
              <w:spacing w:before="100" w:beforeAutospacing="1" w:after="0" w:afterAutospacing="1" w:line="240" w:lineRule="auto"/>
              <w:ind w:left="-426"/>
              <w:jc w:val="both"/>
              <w:rPr>
                <w:rFonts w:ascii="Times New Roman" w:eastAsia="Times New Roman" w:hAnsi="Times New Roman" w:cs="Times New Roman"/>
                <w:color w:val="1F1F1F"/>
                <w:sz w:val="24"/>
                <w:szCs w:val="24"/>
                <w:lang w:eastAsia="es-MX"/>
              </w:rPr>
            </w:pPr>
            <w:proofErr w:type="spellStart"/>
            <w:r w:rsidRPr="008F4EA9">
              <w:rPr>
                <w:rFonts w:ascii="Times New Roman" w:eastAsia="Times New Roman" w:hAnsi="Times New Roman" w:cs="Times New Roman"/>
                <w:i/>
                <w:iCs/>
                <w:color w:val="1F1F1F"/>
                <w:sz w:val="24"/>
                <w:szCs w:val="24"/>
                <w:bdr w:val="none" w:sz="0" w:space="0" w:color="auto" w:frame="1"/>
                <w:lang w:eastAsia="es-MX"/>
              </w:rPr>
              <w:t>Ish</w:t>
            </w:r>
            <w:proofErr w:type="spellEnd"/>
            <w:r w:rsidRPr="008F4EA9">
              <w:rPr>
                <w:rFonts w:ascii="Times New Roman" w:eastAsia="Times New Roman" w:hAnsi="Times New Roman" w:cs="Times New Roman"/>
                <w:color w:val="1F1F1F"/>
                <w:sz w:val="24"/>
                <w:szCs w:val="24"/>
                <w:bdr w:val="none" w:sz="0" w:space="0" w:color="auto" w:frame="1"/>
                <w:lang w:eastAsia="es-MX"/>
              </w:rPr>
              <w:t xml:space="preserve"> (varón) </w:t>
            </w:r>
            <w:proofErr w:type="gramStart"/>
            <w:r w:rsidRPr="008F4EA9">
              <w:rPr>
                <w:rFonts w:ascii="Times New Roman" w:eastAsia="Times New Roman" w:hAnsi="Times New Roman" w:cs="Times New Roman"/>
                <w:color w:val="1F1F1F"/>
                <w:sz w:val="24"/>
                <w:szCs w:val="24"/>
                <w:bdr w:val="none" w:sz="0" w:space="0" w:color="auto" w:frame="1"/>
                <w:lang w:eastAsia="es-MX"/>
              </w:rPr>
              <w:t>y</w:t>
            </w:r>
            <w:proofErr w:type="gramEnd"/>
            <w:r w:rsidRPr="008F4EA9">
              <w:rPr>
                <w:rFonts w:ascii="Times New Roman" w:eastAsia="Times New Roman" w:hAnsi="Times New Roman" w:cs="Times New Roman"/>
                <w:color w:val="1F1F1F"/>
                <w:sz w:val="24"/>
                <w:szCs w:val="24"/>
                <w:bdr w:val="none" w:sz="0" w:space="0" w:color="auto" w:frame="1"/>
                <w:lang w:eastAsia="es-MX"/>
              </w:rPr>
              <w:t xml:space="preserve"> </w:t>
            </w:r>
            <w:proofErr w:type="spellStart"/>
            <w:r w:rsidRPr="008F4EA9">
              <w:rPr>
                <w:rFonts w:ascii="Times New Roman" w:eastAsia="Times New Roman" w:hAnsi="Times New Roman" w:cs="Times New Roman"/>
                <w:i/>
                <w:iCs/>
                <w:color w:val="1F1F1F"/>
                <w:sz w:val="24"/>
                <w:szCs w:val="24"/>
                <w:bdr w:val="none" w:sz="0" w:space="0" w:color="auto" w:frame="1"/>
                <w:lang w:eastAsia="es-MX"/>
              </w:rPr>
              <w:t>Ishah</w:t>
            </w:r>
            <w:proofErr w:type="spellEnd"/>
            <w:r w:rsidRPr="008F4EA9">
              <w:rPr>
                <w:rFonts w:ascii="Times New Roman" w:eastAsia="Times New Roman" w:hAnsi="Times New Roman" w:cs="Times New Roman"/>
                <w:color w:val="1F1F1F"/>
                <w:sz w:val="24"/>
                <w:szCs w:val="24"/>
                <w:bdr w:val="none" w:sz="0" w:space="0" w:color="auto" w:frame="1"/>
                <w:lang w:eastAsia="es-MX"/>
              </w:rPr>
              <w:t xml:space="preserve"> (varona/mujer); </w:t>
            </w:r>
            <w:r w:rsidRPr="008F4EA9">
              <w:rPr>
                <w:rFonts w:ascii="Times New Roman" w:eastAsia="Times New Roman" w:hAnsi="Times New Roman" w:cs="Times New Roman"/>
                <w:i/>
                <w:iCs/>
                <w:color w:val="1F1F1F"/>
                <w:sz w:val="24"/>
                <w:szCs w:val="24"/>
                <w:bdr w:val="none" w:sz="0" w:space="0" w:color="auto" w:frame="1"/>
                <w:lang w:eastAsia="es-MX"/>
              </w:rPr>
              <w:t>Adam</w:t>
            </w:r>
            <w:r w:rsidRPr="008F4EA9">
              <w:rPr>
                <w:rFonts w:ascii="Times New Roman" w:eastAsia="Times New Roman" w:hAnsi="Times New Roman" w:cs="Times New Roman"/>
                <w:color w:val="1F1F1F"/>
                <w:sz w:val="24"/>
                <w:szCs w:val="24"/>
                <w:bdr w:val="none" w:sz="0" w:space="0" w:color="auto" w:frame="1"/>
                <w:lang w:eastAsia="es-MX"/>
              </w:rPr>
              <w:t xml:space="preserve"> (hombre) y </w:t>
            </w:r>
            <w:proofErr w:type="spellStart"/>
            <w:r w:rsidRPr="008F4EA9">
              <w:rPr>
                <w:rFonts w:ascii="Times New Roman" w:eastAsia="Times New Roman" w:hAnsi="Times New Roman" w:cs="Times New Roman"/>
                <w:i/>
                <w:iCs/>
                <w:color w:val="1F1F1F"/>
                <w:sz w:val="24"/>
                <w:szCs w:val="24"/>
                <w:bdr w:val="none" w:sz="0" w:space="0" w:color="auto" w:frame="1"/>
                <w:lang w:eastAsia="es-MX"/>
              </w:rPr>
              <w:t>Adamah</w:t>
            </w:r>
            <w:proofErr w:type="spellEnd"/>
            <w:r w:rsidRPr="008F4EA9">
              <w:rPr>
                <w:rFonts w:ascii="Times New Roman" w:eastAsia="Times New Roman" w:hAnsi="Times New Roman" w:cs="Times New Roman"/>
                <w:color w:val="1F1F1F"/>
                <w:sz w:val="24"/>
                <w:szCs w:val="24"/>
                <w:bdr w:val="none" w:sz="0" w:space="0" w:color="auto" w:frame="1"/>
                <w:lang w:eastAsia="es-MX"/>
              </w:rPr>
              <w:t xml:space="preserve"> (tierra).</w:t>
            </w:r>
            <w:r w:rsidRPr="008F4EA9">
              <w:rPr>
                <w:rFonts w:ascii="Times New Roman" w:eastAsia="Times New Roman" w:hAnsi="Times New Roman" w:cs="Times New Roman"/>
                <w:color w:val="1F1F1F"/>
                <w:sz w:val="24"/>
                <w:szCs w:val="24"/>
                <w:lang w:eastAsia="es-MX"/>
              </w:rPr>
              <w:t xml:space="preserve"> </w:t>
            </w:r>
          </w:p>
        </w:tc>
      </w:tr>
    </w:tbl>
    <w:p w:rsidR="008F4EA9" w:rsidRPr="008F4EA9" w:rsidRDefault="008F4EA9" w:rsidP="008D4B23">
      <w:pPr>
        <w:spacing w:before="100" w:beforeAutospacing="1" w:after="120" w:line="240" w:lineRule="auto"/>
        <w:ind w:left="-426"/>
        <w:jc w:val="both"/>
        <w:outlineLvl w:val="1"/>
        <w:rPr>
          <w:rFonts w:ascii="Times New Roman" w:eastAsia="Times New Roman" w:hAnsi="Times New Roman" w:cs="Times New Roman"/>
          <w:b/>
          <w:bCs/>
          <w:color w:val="FF0000"/>
          <w:sz w:val="24"/>
          <w:szCs w:val="24"/>
          <w:lang w:eastAsia="es-MX"/>
        </w:rPr>
      </w:pPr>
      <w:r w:rsidRPr="008F4EA9">
        <w:rPr>
          <w:rFonts w:ascii="Times New Roman" w:eastAsia="Times New Roman" w:hAnsi="Times New Roman" w:cs="Times New Roman"/>
          <w:b/>
          <w:bCs/>
          <w:color w:val="FF0000"/>
          <w:sz w:val="24"/>
          <w:szCs w:val="24"/>
          <w:lang w:eastAsia="es-MX"/>
        </w:rPr>
        <w:t>3. Metáforas e Imágenes Centrales</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El texto utiliza una "gramática espiritual" donde lo visible explica lo invisible:</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El Barro y el Aliento:</w:t>
      </w:r>
      <w:r w:rsidRPr="008F4EA9">
        <w:rPr>
          <w:rFonts w:ascii="Times New Roman" w:eastAsia="Times New Roman" w:hAnsi="Times New Roman" w:cs="Times New Roman"/>
          <w:color w:val="1F1F1F"/>
          <w:sz w:val="24"/>
          <w:szCs w:val="24"/>
          <w:bdr w:val="none" w:sz="0" w:space="0" w:color="auto" w:frame="1"/>
          <w:lang w:eastAsia="es-MX"/>
        </w:rPr>
        <w:t xml:space="preserve"> Metáfora de la dualidad humana; la fragilidad de la materia unida al espíritu divino que otorga dignidad.</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La Luz:</w:t>
      </w:r>
      <w:r w:rsidRPr="008F4EA9">
        <w:rPr>
          <w:rFonts w:ascii="Times New Roman" w:eastAsia="Times New Roman" w:hAnsi="Times New Roman" w:cs="Times New Roman"/>
          <w:color w:val="1F1F1F"/>
          <w:sz w:val="24"/>
          <w:szCs w:val="24"/>
          <w:bdr w:val="none" w:sz="0" w:space="0" w:color="auto" w:frame="1"/>
          <w:lang w:eastAsia="es-MX"/>
        </w:rPr>
        <w:t xml:space="preserve"> Símbolo del primer acto de orden frente al caos y las tinieblas primigenias.</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Los Árboles del Edén:</w:t>
      </w:r>
      <w:r w:rsidRPr="008F4EA9">
        <w:rPr>
          <w:rFonts w:ascii="Times New Roman" w:eastAsia="Times New Roman" w:hAnsi="Times New Roman" w:cs="Times New Roman"/>
          <w:color w:val="1F1F1F"/>
          <w:sz w:val="24"/>
          <w:szCs w:val="24"/>
          <w:bdr w:val="none" w:sz="0" w:space="0" w:color="auto" w:frame="1"/>
          <w:lang w:eastAsia="es-MX"/>
        </w:rPr>
        <w:t xml:space="preserve"> Metáforas de la libertad y el límite ético (Ciencia del Bien y del Mal) frente a la comunión eterna (Árbol de la Vida).</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b/>
          <w:bCs/>
          <w:color w:val="1F1F1F"/>
          <w:sz w:val="24"/>
          <w:szCs w:val="24"/>
          <w:bdr w:val="none" w:sz="0" w:space="0" w:color="auto" w:frame="1"/>
          <w:lang w:eastAsia="es-MX"/>
        </w:rPr>
        <w:t>La Desnudez:</w:t>
      </w:r>
      <w:r w:rsidRPr="008F4EA9">
        <w:rPr>
          <w:rFonts w:ascii="Times New Roman" w:eastAsia="Times New Roman" w:hAnsi="Times New Roman" w:cs="Times New Roman"/>
          <w:color w:val="1F1F1F"/>
          <w:sz w:val="24"/>
          <w:szCs w:val="24"/>
          <w:bdr w:val="none" w:sz="0" w:space="0" w:color="auto" w:frame="1"/>
          <w:lang w:eastAsia="es-MX"/>
        </w:rPr>
        <w:t xml:space="preserve"> Imagen de la vulnerabilidad y el descubrimiento de la culpa tras perder la integridad original.</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120" w:line="240" w:lineRule="auto"/>
        <w:ind w:left="-426"/>
        <w:jc w:val="both"/>
        <w:outlineLvl w:val="1"/>
        <w:rPr>
          <w:rFonts w:ascii="Times New Roman" w:eastAsia="Times New Roman" w:hAnsi="Times New Roman" w:cs="Times New Roman"/>
          <w:b/>
          <w:bCs/>
          <w:color w:val="FF0000"/>
          <w:sz w:val="24"/>
          <w:szCs w:val="24"/>
          <w:lang w:eastAsia="es-MX"/>
        </w:rPr>
      </w:pPr>
      <w:r w:rsidRPr="008F4EA9">
        <w:rPr>
          <w:rFonts w:ascii="Times New Roman" w:eastAsia="Times New Roman" w:hAnsi="Times New Roman" w:cs="Times New Roman"/>
          <w:b/>
          <w:bCs/>
          <w:color w:val="FF0000"/>
          <w:sz w:val="24"/>
          <w:szCs w:val="24"/>
          <w:lang w:eastAsia="es-MX"/>
        </w:rPr>
        <w:t>4. El Narrador y el Punto de Vista</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 xml:space="preserve">El narrador es </w:t>
      </w:r>
      <w:r w:rsidRPr="008F4EA9">
        <w:rPr>
          <w:rFonts w:ascii="Times New Roman" w:eastAsia="Times New Roman" w:hAnsi="Times New Roman" w:cs="Times New Roman"/>
          <w:b/>
          <w:bCs/>
          <w:color w:val="1F1F1F"/>
          <w:sz w:val="24"/>
          <w:szCs w:val="24"/>
          <w:bdr w:val="none" w:sz="0" w:space="0" w:color="auto" w:frame="1"/>
          <w:lang w:eastAsia="es-MX"/>
        </w:rPr>
        <w:t>omnisciente y externo</w:t>
      </w:r>
      <w:r w:rsidRPr="008F4EA9">
        <w:rPr>
          <w:rFonts w:ascii="Times New Roman" w:eastAsia="Times New Roman" w:hAnsi="Times New Roman" w:cs="Times New Roman"/>
          <w:color w:val="1F1F1F"/>
          <w:sz w:val="24"/>
          <w:szCs w:val="24"/>
          <w:bdr w:val="none" w:sz="0" w:space="0" w:color="auto" w:frame="1"/>
          <w:lang w:eastAsia="es-MX"/>
        </w:rPr>
        <w:t>, actuando como mediador de una verdad teológica:</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 xml:space="preserve">En </w:t>
      </w:r>
      <w:r w:rsidRPr="008F4EA9">
        <w:rPr>
          <w:rFonts w:ascii="Times New Roman" w:eastAsia="Times New Roman" w:hAnsi="Times New Roman" w:cs="Times New Roman"/>
          <w:b/>
          <w:bCs/>
          <w:color w:val="1F1F1F"/>
          <w:sz w:val="24"/>
          <w:szCs w:val="24"/>
          <w:bdr w:val="none" w:sz="0" w:space="0" w:color="auto" w:frame="1"/>
          <w:lang w:eastAsia="es-MX"/>
        </w:rPr>
        <w:t>Génesis 1</w:t>
      </w:r>
      <w:r w:rsidRPr="008F4EA9">
        <w:rPr>
          <w:rFonts w:ascii="Times New Roman" w:eastAsia="Times New Roman" w:hAnsi="Times New Roman" w:cs="Times New Roman"/>
          <w:color w:val="1F1F1F"/>
          <w:sz w:val="24"/>
          <w:szCs w:val="24"/>
          <w:bdr w:val="none" w:sz="0" w:space="0" w:color="auto" w:frame="1"/>
          <w:lang w:eastAsia="es-MX"/>
        </w:rPr>
        <w:t xml:space="preserve">, el narrador es un </w:t>
      </w:r>
      <w:r w:rsidRPr="008F4EA9">
        <w:rPr>
          <w:rFonts w:ascii="Times New Roman" w:eastAsia="Times New Roman" w:hAnsi="Times New Roman" w:cs="Times New Roman"/>
          <w:b/>
          <w:bCs/>
          <w:color w:val="1F1F1F"/>
          <w:sz w:val="24"/>
          <w:szCs w:val="24"/>
          <w:bdr w:val="none" w:sz="0" w:space="0" w:color="auto" w:frame="1"/>
          <w:lang w:eastAsia="es-MX"/>
        </w:rPr>
        <w:t>Maestro Litúrgico</w:t>
      </w:r>
      <w:r w:rsidRPr="008F4EA9">
        <w:rPr>
          <w:rFonts w:ascii="Times New Roman" w:eastAsia="Times New Roman" w:hAnsi="Times New Roman" w:cs="Times New Roman"/>
          <w:color w:val="1F1F1F"/>
          <w:sz w:val="24"/>
          <w:szCs w:val="24"/>
          <w:bdr w:val="none" w:sz="0" w:space="0" w:color="auto" w:frame="1"/>
          <w:lang w:eastAsia="es-MX"/>
        </w:rPr>
        <w:t>: preciso, esquemático y centrado en la trascendencia divina.</w:t>
      </w:r>
      <w:r w:rsidRPr="008F4EA9">
        <w:rPr>
          <w:rFonts w:ascii="Times New Roman" w:eastAsia="Times New Roman" w:hAnsi="Times New Roman" w:cs="Times New Roman"/>
          <w:color w:val="1F1F1F"/>
          <w:sz w:val="24"/>
          <w:szCs w:val="24"/>
          <w:lang w:eastAsia="es-MX"/>
        </w:rPr>
        <w:t xml:space="preserve"> </w:t>
      </w:r>
    </w:p>
    <w:p w:rsidR="008F4EA9" w:rsidRPr="008F4EA9" w:rsidRDefault="008F4EA9" w:rsidP="008D4B23">
      <w:pPr>
        <w:spacing w:before="100" w:beforeAutospacing="1" w:after="0" w:line="240" w:lineRule="auto"/>
        <w:ind w:left="-426"/>
        <w:jc w:val="both"/>
        <w:rPr>
          <w:rFonts w:ascii="Times New Roman" w:eastAsia="Times New Roman" w:hAnsi="Times New Roman" w:cs="Times New Roman"/>
          <w:color w:val="1F1F1F"/>
          <w:sz w:val="24"/>
          <w:szCs w:val="24"/>
          <w:lang w:eastAsia="es-MX"/>
        </w:rPr>
      </w:pPr>
      <w:r w:rsidRPr="008F4EA9">
        <w:rPr>
          <w:rFonts w:ascii="Times New Roman" w:eastAsia="Times New Roman" w:hAnsi="Times New Roman" w:cs="Times New Roman"/>
          <w:color w:val="1F1F1F"/>
          <w:sz w:val="24"/>
          <w:szCs w:val="24"/>
          <w:bdr w:val="none" w:sz="0" w:space="0" w:color="auto" w:frame="1"/>
          <w:lang w:eastAsia="es-MX"/>
        </w:rPr>
        <w:t xml:space="preserve">En </w:t>
      </w:r>
      <w:r w:rsidRPr="008F4EA9">
        <w:rPr>
          <w:rFonts w:ascii="Times New Roman" w:eastAsia="Times New Roman" w:hAnsi="Times New Roman" w:cs="Times New Roman"/>
          <w:b/>
          <w:bCs/>
          <w:color w:val="1F1F1F"/>
          <w:sz w:val="24"/>
          <w:szCs w:val="24"/>
          <w:bdr w:val="none" w:sz="0" w:space="0" w:color="auto" w:frame="1"/>
          <w:lang w:eastAsia="es-MX"/>
        </w:rPr>
        <w:t>Génesis 2 y 3</w:t>
      </w:r>
      <w:r w:rsidRPr="008F4EA9">
        <w:rPr>
          <w:rFonts w:ascii="Times New Roman" w:eastAsia="Times New Roman" w:hAnsi="Times New Roman" w:cs="Times New Roman"/>
          <w:color w:val="1F1F1F"/>
          <w:sz w:val="24"/>
          <w:szCs w:val="24"/>
          <w:bdr w:val="none" w:sz="0" w:space="0" w:color="auto" w:frame="1"/>
          <w:lang w:eastAsia="es-MX"/>
        </w:rPr>
        <w:t xml:space="preserve">, el narrador es un </w:t>
      </w:r>
      <w:r w:rsidRPr="008F4EA9">
        <w:rPr>
          <w:rFonts w:ascii="Times New Roman" w:eastAsia="Times New Roman" w:hAnsi="Times New Roman" w:cs="Times New Roman"/>
          <w:b/>
          <w:bCs/>
          <w:color w:val="1F1F1F"/>
          <w:sz w:val="24"/>
          <w:szCs w:val="24"/>
          <w:bdr w:val="none" w:sz="0" w:space="0" w:color="auto" w:frame="1"/>
          <w:lang w:eastAsia="es-MX"/>
        </w:rPr>
        <w:t>Psicólogo</w:t>
      </w:r>
      <w:r w:rsidRPr="008F4EA9">
        <w:rPr>
          <w:rFonts w:ascii="Times New Roman" w:eastAsia="Times New Roman" w:hAnsi="Times New Roman" w:cs="Times New Roman"/>
          <w:color w:val="1F1F1F"/>
          <w:sz w:val="24"/>
          <w:szCs w:val="24"/>
          <w:bdr w:val="none" w:sz="0" w:space="0" w:color="auto" w:frame="1"/>
          <w:lang w:eastAsia="es-MX"/>
        </w:rPr>
        <w:t>: atento a los diálogos, los sentimientos (miedo, vergüenza) y la tensión dramática del hombre frente a su Creador.</w:t>
      </w:r>
      <w:r w:rsidRPr="008F4EA9">
        <w:rPr>
          <w:rFonts w:ascii="Times New Roman" w:eastAsia="Times New Roman" w:hAnsi="Times New Roman" w:cs="Times New Roman"/>
          <w:color w:val="1F1F1F"/>
          <w:sz w:val="24"/>
          <w:szCs w:val="24"/>
          <w:lang w:eastAsia="es-MX"/>
        </w:rPr>
        <w:t xml:space="preserve"> </w:t>
      </w:r>
    </w:p>
    <w:p w:rsidR="008F4EA9" w:rsidRPr="003E169E" w:rsidRDefault="008F4EA9" w:rsidP="008D4B23">
      <w:pPr>
        <w:ind w:left="-426"/>
        <w:jc w:val="both"/>
        <w:rPr>
          <w:rFonts w:ascii="Times New Roman" w:hAnsi="Times New Roman" w:cs="Times New Roman"/>
          <w:b/>
          <w:color w:val="FF0000"/>
          <w:sz w:val="28"/>
          <w:szCs w:val="28"/>
        </w:rPr>
      </w:pPr>
    </w:p>
    <w:p w:rsidR="003E169E" w:rsidRPr="003E169E" w:rsidRDefault="003E169E" w:rsidP="008D4B23">
      <w:pPr>
        <w:ind w:left="-426"/>
        <w:jc w:val="both"/>
        <w:rPr>
          <w:rFonts w:ascii="Times New Roman" w:hAnsi="Times New Roman" w:cs="Times New Roman"/>
          <w:b/>
          <w:color w:val="FF0000"/>
          <w:sz w:val="28"/>
          <w:szCs w:val="28"/>
        </w:rPr>
      </w:pPr>
      <w:r w:rsidRPr="003E169E">
        <w:rPr>
          <w:rFonts w:ascii="Times New Roman" w:hAnsi="Times New Roman" w:cs="Times New Roman"/>
          <w:b/>
          <w:color w:val="FF0000"/>
          <w:sz w:val="28"/>
          <w:szCs w:val="28"/>
        </w:rPr>
        <w:t>EVA</w:t>
      </w:r>
    </w:p>
    <w:p w:rsidR="003E169E" w:rsidRDefault="003E169E" w:rsidP="008D4B23">
      <w:pPr>
        <w:pStyle w:val="NormalWeb"/>
        <w:spacing w:after="150" w:afterAutospacing="0"/>
        <w:ind w:left="-426"/>
        <w:jc w:val="both"/>
        <w:rPr>
          <w:color w:val="1F1F1F"/>
        </w:rPr>
      </w:pPr>
      <w:r>
        <w:rPr>
          <w:color w:val="1F1F1F"/>
        </w:rPr>
        <w:t>L</w:t>
      </w:r>
      <w:r>
        <w:rPr>
          <w:color w:val="1F1F1F"/>
        </w:rPr>
        <w:t xml:space="preserve">a figura de Eva desde una perspectiva feminista propone una relectura crítica que cuestiona la interpretación tradicional patriarcal, la cual ha utilizado este relato para justificar la subordinación y la </w:t>
      </w:r>
      <w:proofErr w:type="spellStart"/>
      <w:r>
        <w:rPr>
          <w:color w:val="1F1F1F"/>
        </w:rPr>
        <w:t>culpabilización</w:t>
      </w:r>
      <w:proofErr w:type="spellEnd"/>
      <w:r>
        <w:rPr>
          <w:color w:val="1F1F1F"/>
        </w:rPr>
        <w:t xml:space="preserve"> de las mujeres a lo largo de la historia.</w:t>
      </w:r>
    </w:p>
    <w:p w:rsidR="003E169E" w:rsidRDefault="003E169E" w:rsidP="008D4B23">
      <w:pPr>
        <w:pStyle w:val="NormalWeb"/>
        <w:spacing w:after="150" w:afterAutospacing="0"/>
        <w:ind w:left="-426"/>
        <w:jc w:val="both"/>
        <w:rPr>
          <w:color w:val="1F1F1F"/>
        </w:rPr>
      </w:pPr>
      <w:r>
        <w:rPr>
          <w:color w:val="1F1F1F"/>
        </w:rPr>
        <w:t>A continuación, se presentan los ejes principales de estas lecturas analíticas:</w:t>
      </w:r>
    </w:p>
    <w:p w:rsidR="003E169E" w:rsidRPr="003E169E" w:rsidRDefault="003E169E" w:rsidP="008D4B23">
      <w:pPr>
        <w:pStyle w:val="Ttulo3"/>
        <w:spacing w:after="120" w:afterAutospacing="0"/>
        <w:ind w:left="-426"/>
        <w:jc w:val="both"/>
        <w:rPr>
          <w:color w:val="FF0000"/>
        </w:rPr>
      </w:pPr>
      <w:r w:rsidRPr="003E169E">
        <w:rPr>
          <w:color w:val="FF0000"/>
        </w:rPr>
        <w:t>1. Desmontando el "Pecado Femenino"</w:t>
      </w:r>
    </w:p>
    <w:p w:rsidR="003E169E" w:rsidRDefault="003E169E" w:rsidP="008D4B23">
      <w:pPr>
        <w:pStyle w:val="NormalWeb"/>
        <w:spacing w:after="0" w:afterAutospacing="0"/>
        <w:ind w:left="-426"/>
        <w:jc w:val="both"/>
        <w:rPr>
          <w:color w:val="1F1F1F"/>
        </w:rPr>
      </w:pPr>
      <w:r>
        <w:rPr>
          <w:rStyle w:val="citation-1420"/>
          <w:color w:val="1F1F1F"/>
          <w:bdr w:val="none" w:sz="0" w:space="0" w:color="auto" w:frame="1"/>
        </w:rPr>
        <w:t>Las lecturas feministas critican que la tradición haya centrado la caída exclusivamente en la figura de Eva</w:t>
      </w:r>
      <w:r>
        <w:rPr>
          <w:color w:val="1F1F1F"/>
          <w:bdr w:val="none" w:sz="0" w:space="0" w:color="auto" w:frame="1"/>
        </w:rPr>
        <w:t>.</w:t>
      </w:r>
      <w:r>
        <w:rPr>
          <w:color w:val="1F1F1F"/>
        </w:rPr>
        <w:t xml:space="preserve"> </w:t>
      </w:r>
    </w:p>
    <w:p w:rsidR="003E169E" w:rsidRDefault="003E169E" w:rsidP="008D4B23">
      <w:pPr>
        <w:pStyle w:val="NormalWeb"/>
        <w:spacing w:after="0" w:afterAutospacing="0"/>
        <w:ind w:left="-426"/>
        <w:jc w:val="both"/>
        <w:rPr>
          <w:color w:val="1F1F1F"/>
        </w:rPr>
      </w:pPr>
      <w:r>
        <w:rPr>
          <w:rStyle w:val="citation-1419"/>
          <w:b/>
          <w:bCs/>
          <w:color w:val="1F1F1F"/>
          <w:bdr w:val="none" w:sz="0" w:space="0" w:color="auto" w:frame="1"/>
        </w:rPr>
        <w:t>Búsqueda de conocimiento:</w:t>
      </w:r>
      <w:r>
        <w:rPr>
          <w:rStyle w:val="citation-1419"/>
          <w:color w:val="1F1F1F"/>
          <w:bdr w:val="none" w:sz="0" w:space="0" w:color="auto" w:frame="1"/>
        </w:rPr>
        <w:t xml:space="preserve"> Mientras que la interpretación clásica ve en Eva la "tentación", el análisis feminista destaca que su motivación es el deseo de </w:t>
      </w:r>
      <w:r>
        <w:rPr>
          <w:rStyle w:val="citation-1419"/>
          <w:b/>
          <w:bCs/>
          <w:color w:val="1F1F1F"/>
          <w:bdr w:val="none" w:sz="0" w:space="0" w:color="auto" w:frame="1"/>
        </w:rPr>
        <w:t>sabiduría y discernimiento</w:t>
      </w:r>
      <w:r>
        <w:rPr>
          <w:rStyle w:val="citation-1419"/>
          <w:color w:val="1F1F1F"/>
          <w:bdr w:val="none" w:sz="0" w:space="0" w:color="auto" w:frame="1"/>
        </w:rPr>
        <w:t xml:space="preserve"> ("deseable para adquirir sabiduría")</w:t>
      </w:r>
      <w:r>
        <w:rPr>
          <w:color w:val="1F1F1F"/>
          <w:bdr w:val="none" w:sz="0" w:space="0" w:color="auto" w:frame="1"/>
        </w:rPr>
        <w:t>.</w:t>
      </w:r>
      <w:r>
        <w:rPr>
          <w:color w:val="1F1F1F"/>
        </w:rPr>
        <w:t xml:space="preserve"> </w:t>
      </w:r>
    </w:p>
    <w:p w:rsidR="003E169E" w:rsidRDefault="003E169E" w:rsidP="008D4B23">
      <w:pPr>
        <w:pStyle w:val="NormalWeb"/>
        <w:spacing w:after="0" w:afterAutospacing="0"/>
        <w:ind w:left="-426"/>
        <w:jc w:val="both"/>
        <w:rPr>
          <w:color w:val="1F1F1F"/>
        </w:rPr>
      </w:pPr>
      <w:r>
        <w:rPr>
          <w:rStyle w:val="citation-1418"/>
          <w:b/>
          <w:bCs/>
          <w:color w:val="1F1F1F"/>
          <w:bdr w:val="none" w:sz="0" w:space="0" w:color="auto" w:frame="1"/>
        </w:rPr>
        <w:t>Agencia y autonomía:</w:t>
      </w:r>
      <w:r>
        <w:rPr>
          <w:rStyle w:val="citation-1418"/>
          <w:color w:val="1F1F1F"/>
          <w:bdr w:val="none" w:sz="0" w:space="0" w:color="auto" w:frame="1"/>
        </w:rPr>
        <w:t xml:space="preserve"> Eva es el primer personaje que ejerce un juicio crítico y toma una decisión autónoma frente a una prohibición externa</w:t>
      </w:r>
      <w:r>
        <w:rPr>
          <w:color w:val="1F1F1F"/>
          <w:bdr w:val="none" w:sz="0" w:space="0" w:color="auto" w:frame="1"/>
        </w:rPr>
        <w:t>.</w:t>
      </w:r>
      <w:r>
        <w:rPr>
          <w:color w:val="1F1F1F"/>
        </w:rPr>
        <w:t xml:space="preserve"> </w:t>
      </w:r>
    </w:p>
    <w:p w:rsidR="003E169E" w:rsidRDefault="003E169E" w:rsidP="008D4B23">
      <w:pPr>
        <w:pStyle w:val="NormalWeb"/>
        <w:spacing w:after="0" w:afterAutospacing="0"/>
        <w:ind w:left="-426"/>
        <w:jc w:val="both"/>
        <w:rPr>
          <w:color w:val="1F1F1F"/>
        </w:rPr>
      </w:pPr>
      <w:r>
        <w:rPr>
          <w:rStyle w:val="citation-1417"/>
          <w:b/>
          <w:bCs/>
          <w:color w:val="1F1F1F"/>
          <w:bdr w:val="none" w:sz="0" w:space="0" w:color="auto" w:frame="1"/>
        </w:rPr>
        <w:t>Corresponsabilidad:</w:t>
      </w:r>
      <w:r>
        <w:rPr>
          <w:rStyle w:val="citation-1417"/>
          <w:color w:val="1F1F1F"/>
          <w:bdr w:val="none" w:sz="0" w:space="0" w:color="auto" w:frame="1"/>
        </w:rPr>
        <w:t xml:space="preserve"> Se señala que Adán estuvo presente y participó voluntariamente ("comió también él"), por lo que la carga histórica de "culpable única" es una construcción misógina posterior</w:t>
      </w:r>
      <w:r>
        <w:rPr>
          <w:color w:val="1F1F1F"/>
          <w:bdr w:val="none" w:sz="0" w:space="0" w:color="auto" w:frame="1"/>
        </w:rPr>
        <w:t>.</w:t>
      </w:r>
      <w:r>
        <w:rPr>
          <w:color w:val="1F1F1F"/>
        </w:rPr>
        <w:t xml:space="preserve"> </w:t>
      </w:r>
    </w:p>
    <w:p w:rsidR="003E169E" w:rsidRPr="003E169E" w:rsidRDefault="003E169E" w:rsidP="008D4B23">
      <w:pPr>
        <w:pStyle w:val="Ttulo3"/>
        <w:spacing w:after="120" w:afterAutospacing="0"/>
        <w:ind w:left="-426"/>
        <w:jc w:val="both"/>
        <w:rPr>
          <w:color w:val="FF0000"/>
        </w:rPr>
      </w:pPr>
      <w:r w:rsidRPr="003E169E">
        <w:rPr>
          <w:color w:val="FF0000"/>
        </w:rPr>
        <w:t>2. La Costilla: ¿Subordinación o Igualdad?</w:t>
      </w:r>
    </w:p>
    <w:p w:rsidR="003E169E" w:rsidRDefault="003E169E" w:rsidP="008D4B23">
      <w:pPr>
        <w:pStyle w:val="NormalWeb"/>
        <w:spacing w:after="0" w:afterAutospacing="0"/>
        <w:ind w:left="-426"/>
        <w:jc w:val="both"/>
        <w:rPr>
          <w:color w:val="1F1F1F"/>
        </w:rPr>
      </w:pPr>
      <w:r>
        <w:rPr>
          <w:rStyle w:val="citation-1416"/>
          <w:color w:val="1F1F1F"/>
          <w:bdr w:val="none" w:sz="0" w:space="0" w:color="auto" w:frame="1"/>
        </w:rPr>
        <w:t>La creación de Eva a partir de la costilla de Adán (Génesis 2) ha sido leída tradicionalmente como signo de inferioridad</w:t>
      </w:r>
      <w:r>
        <w:rPr>
          <w:color w:val="1F1F1F"/>
          <w:bdr w:val="none" w:sz="0" w:space="0" w:color="auto" w:frame="1"/>
        </w:rPr>
        <w:t>.</w:t>
      </w:r>
      <w:r>
        <w:rPr>
          <w:color w:val="1F1F1F"/>
        </w:rPr>
        <w:t xml:space="preserve"> </w:t>
      </w:r>
    </w:p>
    <w:p w:rsidR="003E169E" w:rsidRDefault="003E169E" w:rsidP="008D4B23">
      <w:pPr>
        <w:pStyle w:val="NormalWeb"/>
        <w:spacing w:after="0" w:afterAutospacing="0"/>
        <w:ind w:left="-426"/>
        <w:jc w:val="both"/>
        <w:rPr>
          <w:color w:val="1F1F1F"/>
        </w:rPr>
      </w:pPr>
      <w:r>
        <w:rPr>
          <w:rStyle w:val="citation-1415"/>
          <w:b/>
          <w:bCs/>
          <w:color w:val="1F1F1F"/>
          <w:bdr w:val="none" w:sz="0" w:space="0" w:color="auto" w:frame="1"/>
        </w:rPr>
        <w:t>Comunidad de naturaleza:</w:t>
      </w:r>
      <w:r>
        <w:rPr>
          <w:rStyle w:val="citation-1415"/>
          <w:color w:val="1F1F1F"/>
          <w:bdr w:val="none" w:sz="0" w:space="0" w:color="auto" w:frame="1"/>
        </w:rPr>
        <w:t xml:space="preserve"> Las lecturas feministas subrayan que la costilla (un hueso del costado) simboliza la </w:t>
      </w:r>
      <w:r>
        <w:rPr>
          <w:rStyle w:val="citation-1415"/>
          <w:b/>
          <w:bCs/>
          <w:color w:val="1F1F1F"/>
          <w:bdr w:val="none" w:sz="0" w:space="0" w:color="auto" w:frame="1"/>
        </w:rPr>
        <w:t>igualdad y la compañía horizontal</w:t>
      </w:r>
      <w:r>
        <w:rPr>
          <w:rStyle w:val="citation-1415"/>
          <w:color w:val="1F1F1F"/>
          <w:bdr w:val="none" w:sz="0" w:space="0" w:color="auto" w:frame="1"/>
        </w:rPr>
        <w:t>, no la subordinación de la "cabeza" ni la bajeza de los "pies"</w:t>
      </w:r>
      <w:r>
        <w:rPr>
          <w:color w:val="1F1F1F"/>
          <w:bdr w:val="none" w:sz="0" w:space="0" w:color="auto" w:frame="1"/>
        </w:rPr>
        <w:t>.</w:t>
      </w:r>
      <w:r>
        <w:rPr>
          <w:color w:val="1F1F1F"/>
        </w:rPr>
        <w:t xml:space="preserve"> </w:t>
      </w:r>
    </w:p>
    <w:p w:rsidR="003E169E" w:rsidRDefault="003E169E" w:rsidP="008D4B23">
      <w:pPr>
        <w:pStyle w:val="NormalWeb"/>
        <w:spacing w:after="0" w:afterAutospacing="0"/>
        <w:ind w:left="-426"/>
        <w:jc w:val="both"/>
        <w:rPr>
          <w:color w:val="1F1F1F"/>
        </w:rPr>
      </w:pPr>
      <w:r>
        <w:rPr>
          <w:rStyle w:val="citation-1414"/>
          <w:b/>
          <w:bCs/>
          <w:color w:val="1F1F1F"/>
          <w:bdr w:val="none" w:sz="0" w:space="0" w:color="auto" w:frame="1"/>
        </w:rPr>
        <w:t>Ayuda semejante:</w:t>
      </w:r>
      <w:r>
        <w:rPr>
          <w:rStyle w:val="citation-1414"/>
          <w:color w:val="1F1F1F"/>
          <w:bdr w:val="none" w:sz="0" w:space="0" w:color="auto" w:frame="1"/>
        </w:rPr>
        <w:t xml:space="preserve"> El término hebreo </w:t>
      </w:r>
      <w:proofErr w:type="spellStart"/>
      <w:r>
        <w:rPr>
          <w:rStyle w:val="citation-1414"/>
          <w:i/>
          <w:iCs/>
          <w:color w:val="1F1F1F"/>
          <w:bdr w:val="none" w:sz="0" w:space="0" w:color="auto" w:frame="1"/>
        </w:rPr>
        <w:t>ezer</w:t>
      </w:r>
      <w:proofErr w:type="spellEnd"/>
      <w:r>
        <w:rPr>
          <w:rStyle w:val="citation-1414"/>
          <w:i/>
          <w:iCs/>
          <w:color w:val="1F1F1F"/>
          <w:bdr w:val="none" w:sz="0" w:space="0" w:color="auto" w:frame="1"/>
        </w:rPr>
        <w:t xml:space="preserve"> </w:t>
      </w:r>
      <w:proofErr w:type="spellStart"/>
      <w:r>
        <w:rPr>
          <w:rStyle w:val="citation-1414"/>
          <w:i/>
          <w:iCs/>
          <w:color w:val="1F1F1F"/>
          <w:bdr w:val="none" w:sz="0" w:space="0" w:color="auto" w:frame="1"/>
        </w:rPr>
        <w:t>kenegdo</w:t>
      </w:r>
      <w:proofErr w:type="spellEnd"/>
      <w:r>
        <w:rPr>
          <w:rStyle w:val="citation-1414"/>
          <w:color w:val="1F1F1F"/>
          <w:bdr w:val="none" w:sz="0" w:space="0" w:color="auto" w:frame="1"/>
        </w:rPr>
        <w:t xml:space="preserve"> (traducido como "ayuda") no implica servidumbre; en la Biblia, esa misma palabra se usa a menudo para describir a Dios como "ayuda" del hombre, denotando fortaleza y apoyo vital</w:t>
      </w:r>
      <w:r>
        <w:rPr>
          <w:color w:val="1F1F1F"/>
          <w:bdr w:val="none" w:sz="0" w:space="0" w:color="auto" w:frame="1"/>
        </w:rPr>
        <w:t>.</w:t>
      </w:r>
      <w:r>
        <w:rPr>
          <w:color w:val="1F1F1F"/>
        </w:rPr>
        <w:t xml:space="preserve"> </w:t>
      </w:r>
    </w:p>
    <w:p w:rsidR="003E169E" w:rsidRDefault="003E169E" w:rsidP="008D4B23">
      <w:pPr>
        <w:pStyle w:val="Ttulo3"/>
        <w:tabs>
          <w:tab w:val="left" w:pos="5392"/>
        </w:tabs>
        <w:spacing w:after="120" w:afterAutospacing="0"/>
        <w:ind w:left="-426"/>
        <w:jc w:val="both"/>
        <w:rPr>
          <w:color w:val="1F1F1F"/>
        </w:rPr>
      </w:pPr>
      <w:r w:rsidRPr="003E169E">
        <w:rPr>
          <w:color w:val="FF0000"/>
        </w:rPr>
        <w:t>3. La Sentencia como Realidad Sociológica</w:t>
      </w:r>
      <w:r w:rsidRPr="003E169E">
        <w:rPr>
          <w:color w:val="FF0000"/>
        </w:rPr>
        <w:tab/>
      </w:r>
    </w:p>
    <w:p w:rsidR="003E169E" w:rsidRDefault="003E169E" w:rsidP="008D4B23">
      <w:pPr>
        <w:pStyle w:val="NormalWeb"/>
        <w:spacing w:after="0" w:afterAutospacing="0"/>
        <w:ind w:left="-426"/>
        <w:jc w:val="both"/>
        <w:rPr>
          <w:color w:val="1F1F1F"/>
        </w:rPr>
      </w:pPr>
      <w:r>
        <w:rPr>
          <w:rStyle w:val="citation-1413"/>
          <w:color w:val="1F1F1F"/>
          <w:bdr w:val="none" w:sz="0" w:space="0" w:color="auto" w:frame="1"/>
        </w:rPr>
        <w:t>El castigo de que el marido "se enseñoreará de ti" (Génesis 3:16) es analizado bajo una nueva luz</w:t>
      </w:r>
      <w:r>
        <w:rPr>
          <w:color w:val="1F1F1F"/>
          <w:bdr w:val="none" w:sz="0" w:space="0" w:color="auto" w:frame="1"/>
        </w:rPr>
        <w:t>.</w:t>
      </w:r>
      <w:r>
        <w:rPr>
          <w:color w:val="1F1F1F"/>
        </w:rPr>
        <w:t xml:space="preserve"> </w:t>
      </w:r>
    </w:p>
    <w:p w:rsidR="003E169E" w:rsidRDefault="003E169E" w:rsidP="008D4B23">
      <w:pPr>
        <w:pStyle w:val="NormalWeb"/>
        <w:spacing w:after="0" w:afterAutospacing="0"/>
        <w:ind w:left="-426"/>
        <w:jc w:val="both"/>
        <w:rPr>
          <w:color w:val="1F1F1F"/>
        </w:rPr>
      </w:pPr>
      <w:r>
        <w:rPr>
          <w:rStyle w:val="citation-1412"/>
          <w:b/>
          <w:bCs/>
          <w:color w:val="1F1F1F"/>
          <w:bdr w:val="none" w:sz="0" w:space="0" w:color="auto" w:frame="1"/>
        </w:rPr>
        <w:t>Consecuencia, no voluntad divina:</w:t>
      </w:r>
      <w:r>
        <w:rPr>
          <w:rStyle w:val="citation-1412"/>
          <w:color w:val="1F1F1F"/>
          <w:bdr w:val="none" w:sz="0" w:space="0" w:color="auto" w:frame="1"/>
        </w:rPr>
        <w:t xml:space="preserve"> El feminismo argumenta que el dominio del hombre sobre la mujer no es el diseño original de Dios, sino una </w:t>
      </w:r>
      <w:r>
        <w:rPr>
          <w:rStyle w:val="citation-1412"/>
          <w:b/>
          <w:bCs/>
          <w:color w:val="1F1F1F"/>
          <w:bdr w:val="none" w:sz="0" w:space="0" w:color="auto" w:frame="1"/>
        </w:rPr>
        <w:t>consecuencia de la caída</w:t>
      </w:r>
      <w:r>
        <w:rPr>
          <w:color w:val="1F1F1F"/>
          <w:bdr w:val="none" w:sz="0" w:space="0" w:color="auto" w:frame="1"/>
        </w:rPr>
        <w:t>.</w:t>
      </w:r>
      <w:r>
        <w:rPr>
          <w:color w:val="1F1F1F"/>
        </w:rPr>
        <w:t xml:space="preserve"> </w:t>
      </w:r>
    </w:p>
    <w:p w:rsidR="003E169E" w:rsidRDefault="003E169E" w:rsidP="008D4B23">
      <w:pPr>
        <w:pStyle w:val="NormalWeb"/>
        <w:spacing w:after="0" w:afterAutospacing="0"/>
        <w:ind w:left="-426"/>
        <w:jc w:val="both"/>
        <w:rPr>
          <w:color w:val="1F1F1F"/>
        </w:rPr>
      </w:pPr>
      <w:r>
        <w:rPr>
          <w:rStyle w:val="citation-1411"/>
          <w:b/>
          <w:bCs/>
          <w:color w:val="1F1F1F"/>
          <w:bdr w:val="none" w:sz="0" w:space="0" w:color="auto" w:frame="1"/>
        </w:rPr>
        <w:t>Denuncia del patriarcado:</w:t>
      </w:r>
      <w:r>
        <w:rPr>
          <w:rStyle w:val="citation-1411"/>
          <w:color w:val="1F1F1F"/>
          <w:bdr w:val="none" w:sz="0" w:space="0" w:color="auto" w:frame="1"/>
        </w:rPr>
        <w:t xml:space="preserve"> El texto describe la distorsión de las relaciones humanas tras el pecado, donde la igualdad original se rompe y da paso a estructuras de poder desiguales que el feminismo busca desmantelar</w:t>
      </w:r>
      <w:r>
        <w:rPr>
          <w:color w:val="1F1F1F"/>
          <w:bdr w:val="none" w:sz="0" w:space="0" w:color="auto" w:frame="1"/>
        </w:rPr>
        <w:t>.</w:t>
      </w:r>
      <w:r>
        <w:rPr>
          <w:color w:val="1F1F1F"/>
        </w:rPr>
        <w:t xml:space="preserve"> </w:t>
      </w:r>
    </w:p>
    <w:p w:rsidR="003E169E" w:rsidRDefault="003E169E" w:rsidP="008D4B23">
      <w:pPr>
        <w:pStyle w:val="Ttulo3"/>
        <w:spacing w:after="120" w:afterAutospacing="0"/>
        <w:ind w:left="-426"/>
        <w:jc w:val="both"/>
        <w:rPr>
          <w:color w:val="1F1F1F"/>
        </w:rPr>
      </w:pPr>
      <w:r w:rsidRPr="003E169E">
        <w:rPr>
          <w:color w:val="FF0000"/>
        </w:rPr>
        <w:t>4. Eva como "Nueva Eva" y Arquetipo de Vida</w:t>
      </w:r>
    </w:p>
    <w:p w:rsidR="003E169E" w:rsidRDefault="003E169E" w:rsidP="008D4B23">
      <w:pPr>
        <w:pStyle w:val="NormalWeb"/>
        <w:spacing w:after="0" w:afterAutospacing="0"/>
        <w:ind w:left="-426"/>
        <w:jc w:val="both"/>
        <w:rPr>
          <w:color w:val="1F1F1F"/>
        </w:rPr>
      </w:pPr>
      <w:r>
        <w:rPr>
          <w:rStyle w:val="citation-1410"/>
          <w:color w:val="1F1F1F"/>
          <w:bdr w:val="none" w:sz="0" w:space="0" w:color="auto" w:frame="1"/>
        </w:rPr>
        <w:t xml:space="preserve">A pesar del estigma, el análisis feminista rescata la dignidad de Eva como la </w:t>
      </w:r>
      <w:r>
        <w:rPr>
          <w:rStyle w:val="citation-1410"/>
          <w:b/>
          <w:bCs/>
          <w:color w:val="1F1F1F"/>
          <w:bdr w:val="none" w:sz="0" w:space="0" w:color="auto" w:frame="1"/>
        </w:rPr>
        <w:t>"Madre de todos los vivientes"</w:t>
      </w:r>
      <w:r>
        <w:rPr>
          <w:color w:val="1F1F1F"/>
          <w:bdr w:val="none" w:sz="0" w:space="0" w:color="auto" w:frame="1"/>
        </w:rPr>
        <w:t>.</w:t>
      </w:r>
      <w:r>
        <w:rPr>
          <w:color w:val="1F1F1F"/>
        </w:rPr>
        <w:t xml:space="preserve"> </w:t>
      </w:r>
    </w:p>
    <w:p w:rsidR="003E169E" w:rsidRDefault="003E169E" w:rsidP="008D4B23">
      <w:pPr>
        <w:pStyle w:val="NormalWeb"/>
        <w:spacing w:after="0" w:afterAutospacing="0"/>
        <w:ind w:left="-426"/>
        <w:jc w:val="both"/>
        <w:rPr>
          <w:color w:val="1F1F1F"/>
        </w:rPr>
      </w:pPr>
      <w:r>
        <w:rPr>
          <w:rStyle w:val="citation-1409"/>
          <w:b/>
          <w:bCs/>
          <w:color w:val="1F1F1F"/>
          <w:bdr w:val="none" w:sz="0" w:space="0" w:color="auto" w:frame="1"/>
        </w:rPr>
        <w:t>Linaje de esperanza:</w:t>
      </w:r>
      <w:r>
        <w:rPr>
          <w:rStyle w:val="citation-1409"/>
          <w:color w:val="1F1F1F"/>
          <w:bdr w:val="none" w:sz="0" w:space="0" w:color="auto" w:frame="1"/>
        </w:rPr>
        <w:t xml:space="preserve"> La promesa del "</w:t>
      </w:r>
      <w:proofErr w:type="spellStart"/>
      <w:r>
        <w:rPr>
          <w:rStyle w:val="citation-1409"/>
          <w:color w:val="1F1F1F"/>
          <w:bdr w:val="none" w:sz="0" w:space="0" w:color="auto" w:frame="1"/>
        </w:rPr>
        <w:t>Protoevangelio</w:t>
      </w:r>
      <w:proofErr w:type="spellEnd"/>
      <w:r>
        <w:rPr>
          <w:rStyle w:val="citation-1409"/>
          <w:color w:val="1F1F1F"/>
          <w:bdr w:val="none" w:sz="0" w:space="0" w:color="auto" w:frame="1"/>
        </w:rPr>
        <w:t>" sitúa a la mujer y su linaje como los protagonistas de la victoria final sobre el mal, otorgándole un papel central en la historia de la salvación</w:t>
      </w:r>
      <w:r>
        <w:rPr>
          <w:color w:val="1F1F1F"/>
          <w:bdr w:val="none" w:sz="0" w:space="0" w:color="auto" w:frame="1"/>
        </w:rPr>
        <w:t>.</w:t>
      </w:r>
      <w:r>
        <w:rPr>
          <w:color w:val="1F1F1F"/>
        </w:rPr>
        <w:t xml:space="preserve"> </w:t>
      </w:r>
    </w:p>
    <w:p w:rsidR="003E169E" w:rsidRDefault="003E169E" w:rsidP="008D4B23">
      <w:pPr>
        <w:pStyle w:val="NormalWeb"/>
        <w:spacing w:after="0" w:afterAutospacing="0"/>
        <w:ind w:left="-426"/>
        <w:jc w:val="both"/>
        <w:rPr>
          <w:color w:val="1F1F1F"/>
        </w:rPr>
      </w:pPr>
      <w:proofErr w:type="spellStart"/>
      <w:r>
        <w:rPr>
          <w:rStyle w:val="citation-1408"/>
          <w:b/>
          <w:bCs/>
          <w:color w:val="1F1F1F"/>
          <w:bdr w:val="none" w:sz="0" w:space="0" w:color="auto" w:frame="1"/>
        </w:rPr>
        <w:t>Resiliencia</w:t>
      </w:r>
      <w:proofErr w:type="spellEnd"/>
      <w:r>
        <w:rPr>
          <w:rStyle w:val="citation-1408"/>
          <w:b/>
          <w:bCs/>
          <w:color w:val="1F1F1F"/>
          <w:bdr w:val="none" w:sz="0" w:space="0" w:color="auto" w:frame="1"/>
        </w:rPr>
        <w:t>:</w:t>
      </w:r>
      <w:r>
        <w:rPr>
          <w:rStyle w:val="citation-1408"/>
          <w:color w:val="1F1F1F"/>
          <w:bdr w:val="none" w:sz="0" w:space="0" w:color="auto" w:frame="1"/>
        </w:rPr>
        <w:t xml:space="preserve"> Eva representa la capacidad humana de sobrevivir al exilio y seguir generando vida y cultura fuera de la protección del Edén</w:t>
      </w:r>
      <w:r>
        <w:rPr>
          <w:color w:val="1F1F1F"/>
          <w:bdr w:val="none" w:sz="0" w:space="0" w:color="auto" w:frame="1"/>
        </w:rPr>
        <w:t>.</w:t>
      </w:r>
      <w:r>
        <w:rPr>
          <w:color w:val="1F1F1F"/>
        </w:rPr>
        <w:t xml:space="preserve"> </w:t>
      </w:r>
    </w:p>
    <w:p w:rsidR="003E169E" w:rsidRDefault="003E169E" w:rsidP="008D4B23">
      <w:pPr>
        <w:pStyle w:val="NormalWeb"/>
        <w:spacing w:after="0" w:afterAutospacing="0"/>
        <w:ind w:left="-426"/>
        <w:jc w:val="both"/>
        <w:rPr>
          <w:color w:val="1F1F1F"/>
        </w:rPr>
      </w:pPr>
      <w:r>
        <w:rPr>
          <w:color w:val="1F1F1F"/>
        </w:rPr>
        <w:t xml:space="preserve">En resumen, la analítica feminista transforma a Eva de una "villana traidora" a una </w:t>
      </w:r>
      <w:r>
        <w:rPr>
          <w:b/>
          <w:bCs/>
          <w:color w:val="1F1F1F"/>
          <w:bdr w:val="none" w:sz="0" w:space="0" w:color="auto" w:frame="1"/>
        </w:rPr>
        <w:t>figura de búsqueda, conocimiento y resistencia</w:t>
      </w:r>
      <w:r>
        <w:rPr>
          <w:color w:val="1F1F1F"/>
        </w:rPr>
        <w:t>, cuya historia original invita a una relación de reciprocidad y justicia entre los géneros.</w:t>
      </w:r>
    </w:p>
    <w:p w:rsidR="003E169E" w:rsidRPr="008F4EA9" w:rsidRDefault="003E169E" w:rsidP="008D4B23">
      <w:pPr>
        <w:ind w:left="-426"/>
        <w:jc w:val="both"/>
        <w:rPr>
          <w:sz w:val="24"/>
          <w:szCs w:val="24"/>
        </w:rPr>
      </w:pPr>
    </w:p>
    <w:sectPr w:rsidR="003E169E" w:rsidRPr="008F4EA9" w:rsidSect="008D4B23">
      <w:pgSz w:w="12240" w:h="15840"/>
      <w:pgMar w:top="1417" w:right="1701" w:bottom="1417"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F7C4A"/>
    <w:multiLevelType w:val="multilevel"/>
    <w:tmpl w:val="0DE2F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BD623D"/>
    <w:multiLevelType w:val="multilevel"/>
    <w:tmpl w:val="15860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6E26E7"/>
    <w:multiLevelType w:val="multilevel"/>
    <w:tmpl w:val="6F2EB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C10040"/>
    <w:multiLevelType w:val="multilevel"/>
    <w:tmpl w:val="9A38B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5E07D6"/>
    <w:multiLevelType w:val="multilevel"/>
    <w:tmpl w:val="82160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20312E2"/>
    <w:multiLevelType w:val="multilevel"/>
    <w:tmpl w:val="18A4A6DA"/>
    <w:lvl w:ilvl="0">
      <w:start w:val="1"/>
      <w:numFmt w:val="decimal"/>
      <w:lvlText w:val="%1."/>
      <w:lvlJc w:val="left"/>
      <w:pPr>
        <w:tabs>
          <w:tab w:val="num" w:pos="2880"/>
        </w:tabs>
        <w:ind w:left="2880" w:hanging="360"/>
      </w:pPr>
    </w:lvl>
    <w:lvl w:ilvl="1" w:tentative="1">
      <w:start w:val="1"/>
      <w:numFmt w:val="decimal"/>
      <w:lvlText w:val="%2."/>
      <w:lvlJc w:val="left"/>
      <w:pPr>
        <w:tabs>
          <w:tab w:val="num" w:pos="3600"/>
        </w:tabs>
        <w:ind w:left="3600" w:hanging="360"/>
      </w:pPr>
    </w:lvl>
    <w:lvl w:ilvl="2" w:tentative="1">
      <w:start w:val="1"/>
      <w:numFmt w:val="decimal"/>
      <w:lvlText w:val="%3."/>
      <w:lvlJc w:val="left"/>
      <w:pPr>
        <w:tabs>
          <w:tab w:val="num" w:pos="4320"/>
        </w:tabs>
        <w:ind w:left="4320" w:hanging="360"/>
      </w:pPr>
    </w:lvl>
    <w:lvl w:ilvl="3" w:tentative="1">
      <w:start w:val="1"/>
      <w:numFmt w:val="decimal"/>
      <w:lvlText w:val="%4."/>
      <w:lvlJc w:val="left"/>
      <w:pPr>
        <w:tabs>
          <w:tab w:val="num" w:pos="5040"/>
        </w:tabs>
        <w:ind w:left="5040" w:hanging="360"/>
      </w:pPr>
    </w:lvl>
    <w:lvl w:ilvl="4" w:tentative="1">
      <w:start w:val="1"/>
      <w:numFmt w:val="decimal"/>
      <w:lvlText w:val="%5."/>
      <w:lvlJc w:val="left"/>
      <w:pPr>
        <w:tabs>
          <w:tab w:val="num" w:pos="5760"/>
        </w:tabs>
        <w:ind w:left="5760" w:hanging="360"/>
      </w:pPr>
    </w:lvl>
    <w:lvl w:ilvl="5" w:tentative="1">
      <w:start w:val="1"/>
      <w:numFmt w:val="decimal"/>
      <w:lvlText w:val="%6."/>
      <w:lvlJc w:val="left"/>
      <w:pPr>
        <w:tabs>
          <w:tab w:val="num" w:pos="6480"/>
        </w:tabs>
        <w:ind w:left="6480" w:hanging="360"/>
      </w:pPr>
    </w:lvl>
    <w:lvl w:ilvl="6" w:tentative="1">
      <w:start w:val="1"/>
      <w:numFmt w:val="decimal"/>
      <w:lvlText w:val="%7."/>
      <w:lvlJc w:val="left"/>
      <w:pPr>
        <w:tabs>
          <w:tab w:val="num" w:pos="7200"/>
        </w:tabs>
        <w:ind w:left="7200" w:hanging="360"/>
      </w:pPr>
    </w:lvl>
    <w:lvl w:ilvl="7" w:tentative="1">
      <w:start w:val="1"/>
      <w:numFmt w:val="decimal"/>
      <w:lvlText w:val="%8."/>
      <w:lvlJc w:val="left"/>
      <w:pPr>
        <w:tabs>
          <w:tab w:val="num" w:pos="7920"/>
        </w:tabs>
        <w:ind w:left="7920" w:hanging="360"/>
      </w:pPr>
    </w:lvl>
    <w:lvl w:ilvl="8" w:tentative="1">
      <w:start w:val="1"/>
      <w:numFmt w:val="decimal"/>
      <w:lvlText w:val="%9."/>
      <w:lvlJc w:val="left"/>
      <w:pPr>
        <w:tabs>
          <w:tab w:val="num" w:pos="8640"/>
        </w:tabs>
        <w:ind w:left="8640" w:hanging="360"/>
      </w:pPr>
    </w:lvl>
  </w:abstractNum>
  <w:abstractNum w:abstractNumId="6">
    <w:nsid w:val="317A5A39"/>
    <w:multiLevelType w:val="multilevel"/>
    <w:tmpl w:val="30E87930"/>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A338B1"/>
    <w:multiLevelType w:val="multilevel"/>
    <w:tmpl w:val="26641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F41AA0"/>
    <w:multiLevelType w:val="multilevel"/>
    <w:tmpl w:val="61880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97F5016"/>
    <w:multiLevelType w:val="multilevel"/>
    <w:tmpl w:val="57C8E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09C3F89"/>
    <w:multiLevelType w:val="multilevel"/>
    <w:tmpl w:val="35AA4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52239A5"/>
    <w:multiLevelType w:val="multilevel"/>
    <w:tmpl w:val="80163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5473EE2"/>
    <w:multiLevelType w:val="multilevel"/>
    <w:tmpl w:val="3BDCD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7080FD9"/>
    <w:multiLevelType w:val="multilevel"/>
    <w:tmpl w:val="7A7A3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43E6B9D"/>
    <w:multiLevelType w:val="multilevel"/>
    <w:tmpl w:val="4AE83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32D56D8"/>
    <w:multiLevelType w:val="multilevel"/>
    <w:tmpl w:val="B2DAD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5F875CB"/>
    <w:multiLevelType w:val="multilevel"/>
    <w:tmpl w:val="802EC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AF55EBE"/>
    <w:multiLevelType w:val="multilevel"/>
    <w:tmpl w:val="D840C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D0A3865"/>
    <w:multiLevelType w:val="multilevel"/>
    <w:tmpl w:val="85687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
  </w:num>
  <w:num w:numId="3">
    <w:abstractNumId w:val="0"/>
  </w:num>
  <w:num w:numId="4">
    <w:abstractNumId w:val="9"/>
  </w:num>
  <w:num w:numId="5">
    <w:abstractNumId w:val="10"/>
  </w:num>
  <w:num w:numId="6">
    <w:abstractNumId w:val="17"/>
  </w:num>
  <w:num w:numId="7">
    <w:abstractNumId w:val="18"/>
  </w:num>
  <w:num w:numId="8">
    <w:abstractNumId w:val="3"/>
  </w:num>
  <w:num w:numId="9">
    <w:abstractNumId w:val="12"/>
  </w:num>
  <w:num w:numId="10">
    <w:abstractNumId w:val="8"/>
  </w:num>
  <w:num w:numId="11">
    <w:abstractNumId w:val="13"/>
  </w:num>
  <w:num w:numId="12">
    <w:abstractNumId w:val="5"/>
  </w:num>
  <w:num w:numId="13">
    <w:abstractNumId w:val="6"/>
  </w:num>
  <w:num w:numId="14">
    <w:abstractNumId w:val="11"/>
  </w:num>
  <w:num w:numId="15">
    <w:abstractNumId w:val="2"/>
  </w:num>
  <w:num w:numId="16">
    <w:abstractNumId w:val="4"/>
  </w:num>
  <w:num w:numId="17">
    <w:abstractNumId w:val="7"/>
  </w:num>
  <w:num w:numId="18">
    <w:abstractNumId w:val="15"/>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EA9"/>
    <w:rsid w:val="002416D3"/>
    <w:rsid w:val="003E169E"/>
    <w:rsid w:val="008D4B23"/>
    <w:rsid w:val="008F4EA9"/>
    <w:rsid w:val="00D1796B"/>
    <w:rsid w:val="00DB54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1">
    <w:name w:val="heading 1"/>
    <w:basedOn w:val="Normal"/>
    <w:link w:val="Ttulo1Car"/>
    <w:uiPriority w:val="9"/>
    <w:qFormat/>
    <w:rsid w:val="008F4EA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paragraph" w:styleId="Ttulo2">
    <w:name w:val="heading 2"/>
    <w:basedOn w:val="Normal"/>
    <w:link w:val="Ttulo2Car"/>
    <w:uiPriority w:val="9"/>
    <w:qFormat/>
    <w:rsid w:val="008F4EA9"/>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link w:val="Ttulo3Car"/>
    <w:uiPriority w:val="9"/>
    <w:qFormat/>
    <w:rsid w:val="008F4EA9"/>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F4EA9"/>
    <w:rPr>
      <w:rFonts w:ascii="Times New Roman" w:eastAsia="Times New Roman" w:hAnsi="Times New Roman" w:cs="Times New Roman"/>
      <w:b/>
      <w:bCs/>
      <w:kern w:val="36"/>
      <w:sz w:val="48"/>
      <w:szCs w:val="48"/>
      <w:lang w:eastAsia="es-MX"/>
    </w:rPr>
  </w:style>
  <w:style w:type="character" w:customStyle="1" w:styleId="Ttulo2Car">
    <w:name w:val="Título 2 Car"/>
    <w:basedOn w:val="Fuentedeprrafopredeter"/>
    <w:link w:val="Ttulo2"/>
    <w:uiPriority w:val="9"/>
    <w:rsid w:val="008F4EA9"/>
    <w:rPr>
      <w:rFonts w:ascii="Times New Roman" w:eastAsia="Times New Roman" w:hAnsi="Times New Roman" w:cs="Times New Roman"/>
      <w:b/>
      <w:bCs/>
      <w:sz w:val="36"/>
      <w:szCs w:val="36"/>
      <w:lang w:eastAsia="es-MX"/>
    </w:rPr>
  </w:style>
  <w:style w:type="character" w:customStyle="1" w:styleId="Ttulo3Car">
    <w:name w:val="Título 3 Car"/>
    <w:basedOn w:val="Fuentedeprrafopredeter"/>
    <w:link w:val="Ttulo3"/>
    <w:uiPriority w:val="9"/>
    <w:rsid w:val="008F4EA9"/>
    <w:rPr>
      <w:rFonts w:ascii="Times New Roman" w:eastAsia="Times New Roman" w:hAnsi="Times New Roman" w:cs="Times New Roman"/>
      <w:b/>
      <w:bCs/>
      <w:sz w:val="27"/>
      <w:szCs w:val="27"/>
      <w:lang w:eastAsia="es-MX"/>
    </w:rPr>
  </w:style>
  <w:style w:type="paragraph" w:styleId="NormalWeb">
    <w:name w:val="Normal (Web)"/>
    <w:basedOn w:val="Normal"/>
    <w:uiPriority w:val="99"/>
    <w:unhideWhenUsed/>
    <w:rsid w:val="008F4EA9"/>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citation-1125">
    <w:name w:val="citation-1125"/>
    <w:basedOn w:val="Fuentedeprrafopredeter"/>
    <w:rsid w:val="008F4EA9"/>
  </w:style>
  <w:style w:type="character" w:customStyle="1" w:styleId="citation-1124">
    <w:name w:val="citation-1124"/>
    <w:basedOn w:val="Fuentedeprrafopredeter"/>
    <w:rsid w:val="008F4EA9"/>
  </w:style>
  <w:style w:type="character" w:customStyle="1" w:styleId="citation-1123">
    <w:name w:val="citation-1123"/>
    <w:basedOn w:val="Fuentedeprrafopredeter"/>
    <w:rsid w:val="008F4EA9"/>
  </w:style>
  <w:style w:type="character" w:customStyle="1" w:styleId="citation-1122">
    <w:name w:val="citation-1122"/>
    <w:basedOn w:val="Fuentedeprrafopredeter"/>
    <w:rsid w:val="008F4EA9"/>
  </w:style>
  <w:style w:type="character" w:customStyle="1" w:styleId="citation-1121">
    <w:name w:val="citation-1121"/>
    <w:basedOn w:val="Fuentedeprrafopredeter"/>
    <w:rsid w:val="008F4EA9"/>
  </w:style>
  <w:style w:type="character" w:customStyle="1" w:styleId="citation-1120">
    <w:name w:val="citation-1120"/>
    <w:basedOn w:val="Fuentedeprrafopredeter"/>
    <w:rsid w:val="008F4EA9"/>
  </w:style>
  <w:style w:type="character" w:customStyle="1" w:styleId="citation-1119">
    <w:name w:val="citation-1119"/>
    <w:basedOn w:val="Fuentedeprrafopredeter"/>
    <w:rsid w:val="008F4EA9"/>
  </w:style>
  <w:style w:type="character" w:customStyle="1" w:styleId="citation-1118">
    <w:name w:val="citation-1118"/>
    <w:basedOn w:val="Fuentedeprrafopredeter"/>
    <w:rsid w:val="008F4EA9"/>
  </w:style>
  <w:style w:type="character" w:customStyle="1" w:styleId="citation-1117">
    <w:name w:val="citation-1117"/>
    <w:basedOn w:val="Fuentedeprrafopredeter"/>
    <w:rsid w:val="008F4EA9"/>
  </w:style>
  <w:style w:type="character" w:customStyle="1" w:styleId="citation-1116">
    <w:name w:val="citation-1116"/>
    <w:basedOn w:val="Fuentedeprrafopredeter"/>
    <w:rsid w:val="008F4EA9"/>
  </w:style>
  <w:style w:type="character" w:customStyle="1" w:styleId="citation-1115">
    <w:name w:val="citation-1115"/>
    <w:basedOn w:val="Fuentedeprrafopredeter"/>
    <w:rsid w:val="008F4EA9"/>
  </w:style>
  <w:style w:type="character" w:styleId="Textoennegrita">
    <w:name w:val="Strong"/>
    <w:basedOn w:val="Fuentedeprrafopredeter"/>
    <w:uiPriority w:val="22"/>
    <w:qFormat/>
    <w:rsid w:val="008F4EA9"/>
    <w:rPr>
      <w:b/>
      <w:bCs/>
    </w:rPr>
  </w:style>
  <w:style w:type="character" w:customStyle="1" w:styleId="citation-1114">
    <w:name w:val="citation-1114"/>
    <w:basedOn w:val="Fuentedeprrafopredeter"/>
    <w:rsid w:val="008F4EA9"/>
  </w:style>
  <w:style w:type="character" w:customStyle="1" w:styleId="citation-1113">
    <w:name w:val="citation-1113"/>
    <w:basedOn w:val="Fuentedeprrafopredeter"/>
    <w:rsid w:val="008F4EA9"/>
  </w:style>
  <w:style w:type="character" w:customStyle="1" w:styleId="citation-1112">
    <w:name w:val="citation-1112"/>
    <w:basedOn w:val="Fuentedeprrafopredeter"/>
    <w:rsid w:val="008F4EA9"/>
  </w:style>
  <w:style w:type="character" w:customStyle="1" w:styleId="citation-1111">
    <w:name w:val="citation-1111"/>
    <w:basedOn w:val="Fuentedeprrafopredeter"/>
    <w:rsid w:val="008F4EA9"/>
  </w:style>
  <w:style w:type="character" w:customStyle="1" w:styleId="citation-1110">
    <w:name w:val="citation-1110"/>
    <w:basedOn w:val="Fuentedeprrafopredeter"/>
    <w:rsid w:val="008F4EA9"/>
  </w:style>
  <w:style w:type="character" w:customStyle="1" w:styleId="citation-1109">
    <w:name w:val="citation-1109"/>
    <w:basedOn w:val="Fuentedeprrafopredeter"/>
    <w:rsid w:val="008F4EA9"/>
  </w:style>
  <w:style w:type="character" w:customStyle="1" w:styleId="citation-1108">
    <w:name w:val="citation-1108"/>
    <w:basedOn w:val="Fuentedeprrafopredeter"/>
    <w:rsid w:val="008F4EA9"/>
  </w:style>
  <w:style w:type="character" w:customStyle="1" w:styleId="citation-1107">
    <w:name w:val="citation-1107"/>
    <w:basedOn w:val="Fuentedeprrafopredeter"/>
    <w:rsid w:val="008F4EA9"/>
  </w:style>
  <w:style w:type="character" w:customStyle="1" w:styleId="citation-1106">
    <w:name w:val="citation-1106"/>
    <w:basedOn w:val="Fuentedeprrafopredeter"/>
    <w:rsid w:val="008F4EA9"/>
  </w:style>
  <w:style w:type="character" w:customStyle="1" w:styleId="citation-1105">
    <w:name w:val="citation-1105"/>
    <w:basedOn w:val="Fuentedeprrafopredeter"/>
    <w:rsid w:val="008F4EA9"/>
  </w:style>
  <w:style w:type="character" w:customStyle="1" w:styleId="citation-1104">
    <w:name w:val="citation-1104"/>
    <w:basedOn w:val="Fuentedeprrafopredeter"/>
    <w:rsid w:val="008F4EA9"/>
  </w:style>
  <w:style w:type="character" w:customStyle="1" w:styleId="citation-1103">
    <w:name w:val="citation-1103"/>
    <w:basedOn w:val="Fuentedeprrafopredeter"/>
    <w:rsid w:val="008F4EA9"/>
  </w:style>
  <w:style w:type="character" w:customStyle="1" w:styleId="citation-1102">
    <w:name w:val="citation-1102"/>
    <w:basedOn w:val="Fuentedeprrafopredeter"/>
    <w:rsid w:val="008F4EA9"/>
  </w:style>
  <w:style w:type="character" w:customStyle="1" w:styleId="citation-1101">
    <w:name w:val="citation-1101"/>
    <w:basedOn w:val="Fuentedeprrafopredeter"/>
    <w:rsid w:val="008F4EA9"/>
  </w:style>
  <w:style w:type="character" w:customStyle="1" w:styleId="citation-1100">
    <w:name w:val="citation-1100"/>
    <w:basedOn w:val="Fuentedeprrafopredeter"/>
    <w:rsid w:val="008F4EA9"/>
  </w:style>
  <w:style w:type="character" w:customStyle="1" w:styleId="citation-1099">
    <w:name w:val="citation-1099"/>
    <w:basedOn w:val="Fuentedeprrafopredeter"/>
    <w:rsid w:val="008F4EA9"/>
  </w:style>
  <w:style w:type="character" w:customStyle="1" w:styleId="citation-1098">
    <w:name w:val="citation-1098"/>
    <w:basedOn w:val="Fuentedeprrafopredeter"/>
    <w:rsid w:val="008F4EA9"/>
  </w:style>
  <w:style w:type="character" w:customStyle="1" w:styleId="citation-1097">
    <w:name w:val="citation-1097"/>
    <w:basedOn w:val="Fuentedeprrafopredeter"/>
    <w:rsid w:val="008F4EA9"/>
  </w:style>
  <w:style w:type="character" w:customStyle="1" w:styleId="citation-1258">
    <w:name w:val="citation-1258"/>
    <w:basedOn w:val="Fuentedeprrafopredeter"/>
    <w:rsid w:val="008F4EA9"/>
  </w:style>
  <w:style w:type="character" w:customStyle="1" w:styleId="citation-1257">
    <w:name w:val="citation-1257"/>
    <w:basedOn w:val="Fuentedeprrafopredeter"/>
    <w:rsid w:val="008F4EA9"/>
  </w:style>
  <w:style w:type="character" w:customStyle="1" w:styleId="citation-1256">
    <w:name w:val="citation-1256"/>
    <w:basedOn w:val="Fuentedeprrafopredeter"/>
    <w:rsid w:val="008F4EA9"/>
  </w:style>
  <w:style w:type="character" w:customStyle="1" w:styleId="citation-1255">
    <w:name w:val="citation-1255"/>
    <w:basedOn w:val="Fuentedeprrafopredeter"/>
    <w:rsid w:val="008F4EA9"/>
  </w:style>
  <w:style w:type="character" w:customStyle="1" w:styleId="citation-1254">
    <w:name w:val="citation-1254"/>
    <w:basedOn w:val="Fuentedeprrafopredeter"/>
    <w:rsid w:val="008F4EA9"/>
  </w:style>
  <w:style w:type="character" w:customStyle="1" w:styleId="citation-1253">
    <w:name w:val="citation-1253"/>
    <w:basedOn w:val="Fuentedeprrafopredeter"/>
    <w:rsid w:val="008F4EA9"/>
  </w:style>
  <w:style w:type="character" w:customStyle="1" w:styleId="citation-1252">
    <w:name w:val="citation-1252"/>
    <w:basedOn w:val="Fuentedeprrafopredeter"/>
    <w:rsid w:val="008F4EA9"/>
  </w:style>
  <w:style w:type="character" w:customStyle="1" w:styleId="citation-1251">
    <w:name w:val="citation-1251"/>
    <w:basedOn w:val="Fuentedeprrafopredeter"/>
    <w:rsid w:val="008F4EA9"/>
  </w:style>
  <w:style w:type="character" w:customStyle="1" w:styleId="citation-1250">
    <w:name w:val="citation-1250"/>
    <w:basedOn w:val="Fuentedeprrafopredeter"/>
    <w:rsid w:val="008F4EA9"/>
  </w:style>
  <w:style w:type="character" w:customStyle="1" w:styleId="citation-1249">
    <w:name w:val="citation-1249"/>
    <w:basedOn w:val="Fuentedeprrafopredeter"/>
    <w:rsid w:val="008F4EA9"/>
  </w:style>
  <w:style w:type="character" w:customStyle="1" w:styleId="citation-1248">
    <w:name w:val="citation-1248"/>
    <w:basedOn w:val="Fuentedeprrafopredeter"/>
    <w:rsid w:val="008F4EA9"/>
  </w:style>
  <w:style w:type="character" w:customStyle="1" w:styleId="citation-1247">
    <w:name w:val="citation-1247"/>
    <w:basedOn w:val="Fuentedeprrafopredeter"/>
    <w:rsid w:val="008F4EA9"/>
  </w:style>
  <w:style w:type="character" w:customStyle="1" w:styleId="citation-1246">
    <w:name w:val="citation-1246"/>
    <w:basedOn w:val="Fuentedeprrafopredeter"/>
    <w:rsid w:val="008F4EA9"/>
  </w:style>
  <w:style w:type="character" w:customStyle="1" w:styleId="citation-1245">
    <w:name w:val="citation-1245"/>
    <w:basedOn w:val="Fuentedeprrafopredeter"/>
    <w:rsid w:val="008F4EA9"/>
  </w:style>
  <w:style w:type="character" w:customStyle="1" w:styleId="citation-1244">
    <w:name w:val="citation-1244"/>
    <w:basedOn w:val="Fuentedeprrafopredeter"/>
    <w:rsid w:val="008F4EA9"/>
  </w:style>
  <w:style w:type="character" w:customStyle="1" w:styleId="citation-1243">
    <w:name w:val="citation-1243"/>
    <w:basedOn w:val="Fuentedeprrafopredeter"/>
    <w:rsid w:val="008F4EA9"/>
  </w:style>
  <w:style w:type="character" w:customStyle="1" w:styleId="citation-1242">
    <w:name w:val="citation-1242"/>
    <w:basedOn w:val="Fuentedeprrafopredeter"/>
    <w:rsid w:val="008F4EA9"/>
  </w:style>
  <w:style w:type="character" w:customStyle="1" w:styleId="citation-1241">
    <w:name w:val="citation-1241"/>
    <w:basedOn w:val="Fuentedeprrafopredeter"/>
    <w:rsid w:val="008F4EA9"/>
  </w:style>
  <w:style w:type="character" w:customStyle="1" w:styleId="citation-1240">
    <w:name w:val="citation-1240"/>
    <w:basedOn w:val="Fuentedeprrafopredeter"/>
    <w:rsid w:val="008F4EA9"/>
  </w:style>
  <w:style w:type="character" w:customStyle="1" w:styleId="citation-1239">
    <w:name w:val="citation-1239"/>
    <w:basedOn w:val="Fuentedeprrafopredeter"/>
    <w:rsid w:val="008F4EA9"/>
  </w:style>
  <w:style w:type="character" w:customStyle="1" w:styleId="citation-1238">
    <w:name w:val="citation-1238"/>
    <w:basedOn w:val="Fuentedeprrafopredeter"/>
    <w:rsid w:val="008F4EA9"/>
  </w:style>
  <w:style w:type="character" w:customStyle="1" w:styleId="citation-1237">
    <w:name w:val="citation-1237"/>
    <w:basedOn w:val="Fuentedeprrafopredeter"/>
    <w:rsid w:val="008F4EA9"/>
  </w:style>
  <w:style w:type="character" w:customStyle="1" w:styleId="citation-1236">
    <w:name w:val="citation-1236"/>
    <w:basedOn w:val="Fuentedeprrafopredeter"/>
    <w:rsid w:val="008F4EA9"/>
  </w:style>
  <w:style w:type="character" w:customStyle="1" w:styleId="citation-1235">
    <w:name w:val="citation-1235"/>
    <w:basedOn w:val="Fuentedeprrafopredeter"/>
    <w:rsid w:val="008F4EA9"/>
  </w:style>
  <w:style w:type="character" w:customStyle="1" w:styleId="citation-1234">
    <w:name w:val="citation-1234"/>
    <w:basedOn w:val="Fuentedeprrafopredeter"/>
    <w:rsid w:val="008F4EA9"/>
  </w:style>
  <w:style w:type="character" w:customStyle="1" w:styleId="citation-1233">
    <w:name w:val="citation-1233"/>
    <w:basedOn w:val="Fuentedeprrafopredeter"/>
    <w:rsid w:val="008F4EA9"/>
  </w:style>
  <w:style w:type="character" w:customStyle="1" w:styleId="citation-1328">
    <w:name w:val="citation-1328"/>
    <w:basedOn w:val="Fuentedeprrafopredeter"/>
    <w:rsid w:val="003E169E"/>
  </w:style>
  <w:style w:type="character" w:customStyle="1" w:styleId="button-label">
    <w:name w:val="button-label"/>
    <w:basedOn w:val="Fuentedeprrafopredeter"/>
    <w:rsid w:val="003E169E"/>
  </w:style>
  <w:style w:type="character" w:customStyle="1" w:styleId="citation-1327">
    <w:name w:val="citation-1327"/>
    <w:basedOn w:val="Fuentedeprrafopredeter"/>
    <w:rsid w:val="003E169E"/>
  </w:style>
  <w:style w:type="character" w:customStyle="1" w:styleId="citation-1326">
    <w:name w:val="citation-1326"/>
    <w:basedOn w:val="Fuentedeprrafopredeter"/>
    <w:rsid w:val="003E169E"/>
  </w:style>
  <w:style w:type="character" w:customStyle="1" w:styleId="citation-1325">
    <w:name w:val="citation-1325"/>
    <w:basedOn w:val="Fuentedeprrafopredeter"/>
    <w:rsid w:val="003E169E"/>
  </w:style>
  <w:style w:type="character" w:customStyle="1" w:styleId="citation-1324">
    <w:name w:val="citation-1324"/>
    <w:basedOn w:val="Fuentedeprrafopredeter"/>
    <w:rsid w:val="003E169E"/>
  </w:style>
  <w:style w:type="character" w:customStyle="1" w:styleId="citation-1323">
    <w:name w:val="citation-1323"/>
    <w:basedOn w:val="Fuentedeprrafopredeter"/>
    <w:rsid w:val="003E169E"/>
  </w:style>
  <w:style w:type="character" w:customStyle="1" w:styleId="citation-1322">
    <w:name w:val="citation-1322"/>
    <w:basedOn w:val="Fuentedeprrafopredeter"/>
    <w:rsid w:val="003E169E"/>
  </w:style>
  <w:style w:type="character" w:customStyle="1" w:styleId="citation-1321">
    <w:name w:val="citation-1321"/>
    <w:basedOn w:val="Fuentedeprrafopredeter"/>
    <w:rsid w:val="003E169E"/>
  </w:style>
  <w:style w:type="character" w:customStyle="1" w:styleId="citation-1320">
    <w:name w:val="citation-1320"/>
    <w:basedOn w:val="Fuentedeprrafopredeter"/>
    <w:rsid w:val="003E169E"/>
  </w:style>
  <w:style w:type="character" w:customStyle="1" w:styleId="citation-1319">
    <w:name w:val="citation-1319"/>
    <w:basedOn w:val="Fuentedeprrafopredeter"/>
    <w:rsid w:val="003E169E"/>
  </w:style>
  <w:style w:type="character" w:customStyle="1" w:styleId="citation-1318">
    <w:name w:val="citation-1318"/>
    <w:basedOn w:val="Fuentedeprrafopredeter"/>
    <w:rsid w:val="003E169E"/>
  </w:style>
  <w:style w:type="character" w:customStyle="1" w:styleId="citation-1420">
    <w:name w:val="citation-1420"/>
    <w:basedOn w:val="Fuentedeprrafopredeter"/>
    <w:rsid w:val="003E169E"/>
  </w:style>
  <w:style w:type="character" w:customStyle="1" w:styleId="citation-1419">
    <w:name w:val="citation-1419"/>
    <w:basedOn w:val="Fuentedeprrafopredeter"/>
    <w:rsid w:val="003E169E"/>
  </w:style>
  <w:style w:type="character" w:customStyle="1" w:styleId="citation-1418">
    <w:name w:val="citation-1418"/>
    <w:basedOn w:val="Fuentedeprrafopredeter"/>
    <w:rsid w:val="003E169E"/>
  </w:style>
  <w:style w:type="character" w:customStyle="1" w:styleId="citation-1417">
    <w:name w:val="citation-1417"/>
    <w:basedOn w:val="Fuentedeprrafopredeter"/>
    <w:rsid w:val="003E169E"/>
  </w:style>
  <w:style w:type="character" w:customStyle="1" w:styleId="citation-1416">
    <w:name w:val="citation-1416"/>
    <w:basedOn w:val="Fuentedeprrafopredeter"/>
    <w:rsid w:val="003E169E"/>
  </w:style>
  <w:style w:type="character" w:customStyle="1" w:styleId="citation-1415">
    <w:name w:val="citation-1415"/>
    <w:basedOn w:val="Fuentedeprrafopredeter"/>
    <w:rsid w:val="003E169E"/>
  </w:style>
  <w:style w:type="character" w:customStyle="1" w:styleId="citation-1414">
    <w:name w:val="citation-1414"/>
    <w:basedOn w:val="Fuentedeprrafopredeter"/>
    <w:rsid w:val="003E169E"/>
  </w:style>
  <w:style w:type="character" w:customStyle="1" w:styleId="citation-1413">
    <w:name w:val="citation-1413"/>
    <w:basedOn w:val="Fuentedeprrafopredeter"/>
    <w:rsid w:val="003E169E"/>
  </w:style>
  <w:style w:type="character" w:customStyle="1" w:styleId="citation-1412">
    <w:name w:val="citation-1412"/>
    <w:basedOn w:val="Fuentedeprrafopredeter"/>
    <w:rsid w:val="003E169E"/>
  </w:style>
  <w:style w:type="character" w:customStyle="1" w:styleId="citation-1411">
    <w:name w:val="citation-1411"/>
    <w:basedOn w:val="Fuentedeprrafopredeter"/>
    <w:rsid w:val="003E169E"/>
  </w:style>
  <w:style w:type="character" w:customStyle="1" w:styleId="citation-1410">
    <w:name w:val="citation-1410"/>
    <w:basedOn w:val="Fuentedeprrafopredeter"/>
    <w:rsid w:val="003E169E"/>
  </w:style>
  <w:style w:type="character" w:customStyle="1" w:styleId="citation-1409">
    <w:name w:val="citation-1409"/>
    <w:basedOn w:val="Fuentedeprrafopredeter"/>
    <w:rsid w:val="003E169E"/>
  </w:style>
  <w:style w:type="character" w:customStyle="1" w:styleId="citation-1408">
    <w:name w:val="citation-1408"/>
    <w:basedOn w:val="Fuentedeprrafopredeter"/>
    <w:rsid w:val="003E16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1">
    <w:name w:val="heading 1"/>
    <w:basedOn w:val="Normal"/>
    <w:link w:val="Ttulo1Car"/>
    <w:uiPriority w:val="9"/>
    <w:qFormat/>
    <w:rsid w:val="008F4EA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paragraph" w:styleId="Ttulo2">
    <w:name w:val="heading 2"/>
    <w:basedOn w:val="Normal"/>
    <w:link w:val="Ttulo2Car"/>
    <w:uiPriority w:val="9"/>
    <w:qFormat/>
    <w:rsid w:val="008F4EA9"/>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link w:val="Ttulo3Car"/>
    <w:uiPriority w:val="9"/>
    <w:qFormat/>
    <w:rsid w:val="008F4EA9"/>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F4EA9"/>
    <w:rPr>
      <w:rFonts w:ascii="Times New Roman" w:eastAsia="Times New Roman" w:hAnsi="Times New Roman" w:cs="Times New Roman"/>
      <w:b/>
      <w:bCs/>
      <w:kern w:val="36"/>
      <w:sz w:val="48"/>
      <w:szCs w:val="48"/>
      <w:lang w:eastAsia="es-MX"/>
    </w:rPr>
  </w:style>
  <w:style w:type="character" w:customStyle="1" w:styleId="Ttulo2Car">
    <w:name w:val="Título 2 Car"/>
    <w:basedOn w:val="Fuentedeprrafopredeter"/>
    <w:link w:val="Ttulo2"/>
    <w:uiPriority w:val="9"/>
    <w:rsid w:val="008F4EA9"/>
    <w:rPr>
      <w:rFonts w:ascii="Times New Roman" w:eastAsia="Times New Roman" w:hAnsi="Times New Roman" w:cs="Times New Roman"/>
      <w:b/>
      <w:bCs/>
      <w:sz w:val="36"/>
      <w:szCs w:val="36"/>
      <w:lang w:eastAsia="es-MX"/>
    </w:rPr>
  </w:style>
  <w:style w:type="character" w:customStyle="1" w:styleId="Ttulo3Car">
    <w:name w:val="Título 3 Car"/>
    <w:basedOn w:val="Fuentedeprrafopredeter"/>
    <w:link w:val="Ttulo3"/>
    <w:uiPriority w:val="9"/>
    <w:rsid w:val="008F4EA9"/>
    <w:rPr>
      <w:rFonts w:ascii="Times New Roman" w:eastAsia="Times New Roman" w:hAnsi="Times New Roman" w:cs="Times New Roman"/>
      <w:b/>
      <w:bCs/>
      <w:sz w:val="27"/>
      <w:szCs w:val="27"/>
      <w:lang w:eastAsia="es-MX"/>
    </w:rPr>
  </w:style>
  <w:style w:type="paragraph" w:styleId="NormalWeb">
    <w:name w:val="Normal (Web)"/>
    <w:basedOn w:val="Normal"/>
    <w:uiPriority w:val="99"/>
    <w:unhideWhenUsed/>
    <w:rsid w:val="008F4EA9"/>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citation-1125">
    <w:name w:val="citation-1125"/>
    <w:basedOn w:val="Fuentedeprrafopredeter"/>
    <w:rsid w:val="008F4EA9"/>
  </w:style>
  <w:style w:type="character" w:customStyle="1" w:styleId="citation-1124">
    <w:name w:val="citation-1124"/>
    <w:basedOn w:val="Fuentedeprrafopredeter"/>
    <w:rsid w:val="008F4EA9"/>
  </w:style>
  <w:style w:type="character" w:customStyle="1" w:styleId="citation-1123">
    <w:name w:val="citation-1123"/>
    <w:basedOn w:val="Fuentedeprrafopredeter"/>
    <w:rsid w:val="008F4EA9"/>
  </w:style>
  <w:style w:type="character" w:customStyle="1" w:styleId="citation-1122">
    <w:name w:val="citation-1122"/>
    <w:basedOn w:val="Fuentedeprrafopredeter"/>
    <w:rsid w:val="008F4EA9"/>
  </w:style>
  <w:style w:type="character" w:customStyle="1" w:styleId="citation-1121">
    <w:name w:val="citation-1121"/>
    <w:basedOn w:val="Fuentedeprrafopredeter"/>
    <w:rsid w:val="008F4EA9"/>
  </w:style>
  <w:style w:type="character" w:customStyle="1" w:styleId="citation-1120">
    <w:name w:val="citation-1120"/>
    <w:basedOn w:val="Fuentedeprrafopredeter"/>
    <w:rsid w:val="008F4EA9"/>
  </w:style>
  <w:style w:type="character" w:customStyle="1" w:styleId="citation-1119">
    <w:name w:val="citation-1119"/>
    <w:basedOn w:val="Fuentedeprrafopredeter"/>
    <w:rsid w:val="008F4EA9"/>
  </w:style>
  <w:style w:type="character" w:customStyle="1" w:styleId="citation-1118">
    <w:name w:val="citation-1118"/>
    <w:basedOn w:val="Fuentedeprrafopredeter"/>
    <w:rsid w:val="008F4EA9"/>
  </w:style>
  <w:style w:type="character" w:customStyle="1" w:styleId="citation-1117">
    <w:name w:val="citation-1117"/>
    <w:basedOn w:val="Fuentedeprrafopredeter"/>
    <w:rsid w:val="008F4EA9"/>
  </w:style>
  <w:style w:type="character" w:customStyle="1" w:styleId="citation-1116">
    <w:name w:val="citation-1116"/>
    <w:basedOn w:val="Fuentedeprrafopredeter"/>
    <w:rsid w:val="008F4EA9"/>
  </w:style>
  <w:style w:type="character" w:customStyle="1" w:styleId="citation-1115">
    <w:name w:val="citation-1115"/>
    <w:basedOn w:val="Fuentedeprrafopredeter"/>
    <w:rsid w:val="008F4EA9"/>
  </w:style>
  <w:style w:type="character" w:styleId="Textoennegrita">
    <w:name w:val="Strong"/>
    <w:basedOn w:val="Fuentedeprrafopredeter"/>
    <w:uiPriority w:val="22"/>
    <w:qFormat/>
    <w:rsid w:val="008F4EA9"/>
    <w:rPr>
      <w:b/>
      <w:bCs/>
    </w:rPr>
  </w:style>
  <w:style w:type="character" w:customStyle="1" w:styleId="citation-1114">
    <w:name w:val="citation-1114"/>
    <w:basedOn w:val="Fuentedeprrafopredeter"/>
    <w:rsid w:val="008F4EA9"/>
  </w:style>
  <w:style w:type="character" w:customStyle="1" w:styleId="citation-1113">
    <w:name w:val="citation-1113"/>
    <w:basedOn w:val="Fuentedeprrafopredeter"/>
    <w:rsid w:val="008F4EA9"/>
  </w:style>
  <w:style w:type="character" w:customStyle="1" w:styleId="citation-1112">
    <w:name w:val="citation-1112"/>
    <w:basedOn w:val="Fuentedeprrafopredeter"/>
    <w:rsid w:val="008F4EA9"/>
  </w:style>
  <w:style w:type="character" w:customStyle="1" w:styleId="citation-1111">
    <w:name w:val="citation-1111"/>
    <w:basedOn w:val="Fuentedeprrafopredeter"/>
    <w:rsid w:val="008F4EA9"/>
  </w:style>
  <w:style w:type="character" w:customStyle="1" w:styleId="citation-1110">
    <w:name w:val="citation-1110"/>
    <w:basedOn w:val="Fuentedeprrafopredeter"/>
    <w:rsid w:val="008F4EA9"/>
  </w:style>
  <w:style w:type="character" w:customStyle="1" w:styleId="citation-1109">
    <w:name w:val="citation-1109"/>
    <w:basedOn w:val="Fuentedeprrafopredeter"/>
    <w:rsid w:val="008F4EA9"/>
  </w:style>
  <w:style w:type="character" w:customStyle="1" w:styleId="citation-1108">
    <w:name w:val="citation-1108"/>
    <w:basedOn w:val="Fuentedeprrafopredeter"/>
    <w:rsid w:val="008F4EA9"/>
  </w:style>
  <w:style w:type="character" w:customStyle="1" w:styleId="citation-1107">
    <w:name w:val="citation-1107"/>
    <w:basedOn w:val="Fuentedeprrafopredeter"/>
    <w:rsid w:val="008F4EA9"/>
  </w:style>
  <w:style w:type="character" w:customStyle="1" w:styleId="citation-1106">
    <w:name w:val="citation-1106"/>
    <w:basedOn w:val="Fuentedeprrafopredeter"/>
    <w:rsid w:val="008F4EA9"/>
  </w:style>
  <w:style w:type="character" w:customStyle="1" w:styleId="citation-1105">
    <w:name w:val="citation-1105"/>
    <w:basedOn w:val="Fuentedeprrafopredeter"/>
    <w:rsid w:val="008F4EA9"/>
  </w:style>
  <w:style w:type="character" w:customStyle="1" w:styleId="citation-1104">
    <w:name w:val="citation-1104"/>
    <w:basedOn w:val="Fuentedeprrafopredeter"/>
    <w:rsid w:val="008F4EA9"/>
  </w:style>
  <w:style w:type="character" w:customStyle="1" w:styleId="citation-1103">
    <w:name w:val="citation-1103"/>
    <w:basedOn w:val="Fuentedeprrafopredeter"/>
    <w:rsid w:val="008F4EA9"/>
  </w:style>
  <w:style w:type="character" w:customStyle="1" w:styleId="citation-1102">
    <w:name w:val="citation-1102"/>
    <w:basedOn w:val="Fuentedeprrafopredeter"/>
    <w:rsid w:val="008F4EA9"/>
  </w:style>
  <w:style w:type="character" w:customStyle="1" w:styleId="citation-1101">
    <w:name w:val="citation-1101"/>
    <w:basedOn w:val="Fuentedeprrafopredeter"/>
    <w:rsid w:val="008F4EA9"/>
  </w:style>
  <w:style w:type="character" w:customStyle="1" w:styleId="citation-1100">
    <w:name w:val="citation-1100"/>
    <w:basedOn w:val="Fuentedeprrafopredeter"/>
    <w:rsid w:val="008F4EA9"/>
  </w:style>
  <w:style w:type="character" w:customStyle="1" w:styleId="citation-1099">
    <w:name w:val="citation-1099"/>
    <w:basedOn w:val="Fuentedeprrafopredeter"/>
    <w:rsid w:val="008F4EA9"/>
  </w:style>
  <w:style w:type="character" w:customStyle="1" w:styleId="citation-1098">
    <w:name w:val="citation-1098"/>
    <w:basedOn w:val="Fuentedeprrafopredeter"/>
    <w:rsid w:val="008F4EA9"/>
  </w:style>
  <w:style w:type="character" w:customStyle="1" w:styleId="citation-1097">
    <w:name w:val="citation-1097"/>
    <w:basedOn w:val="Fuentedeprrafopredeter"/>
    <w:rsid w:val="008F4EA9"/>
  </w:style>
  <w:style w:type="character" w:customStyle="1" w:styleId="citation-1258">
    <w:name w:val="citation-1258"/>
    <w:basedOn w:val="Fuentedeprrafopredeter"/>
    <w:rsid w:val="008F4EA9"/>
  </w:style>
  <w:style w:type="character" w:customStyle="1" w:styleId="citation-1257">
    <w:name w:val="citation-1257"/>
    <w:basedOn w:val="Fuentedeprrafopredeter"/>
    <w:rsid w:val="008F4EA9"/>
  </w:style>
  <w:style w:type="character" w:customStyle="1" w:styleId="citation-1256">
    <w:name w:val="citation-1256"/>
    <w:basedOn w:val="Fuentedeprrafopredeter"/>
    <w:rsid w:val="008F4EA9"/>
  </w:style>
  <w:style w:type="character" w:customStyle="1" w:styleId="citation-1255">
    <w:name w:val="citation-1255"/>
    <w:basedOn w:val="Fuentedeprrafopredeter"/>
    <w:rsid w:val="008F4EA9"/>
  </w:style>
  <w:style w:type="character" w:customStyle="1" w:styleId="citation-1254">
    <w:name w:val="citation-1254"/>
    <w:basedOn w:val="Fuentedeprrafopredeter"/>
    <w:rsid w:val="008F4EA9"/>
  </w:style>
  <w:style w:type="character" w:customStyle="1" w:styleId="citation-1253">
    <w:name w:val="citation-1253"/>
    <w:basedOn w:val="Fuentedeprrafopredeter"/>
    <w:rsid w:val="008F4EA9"/>
  </w:style>
  <w:style w:type="character" w:customStyle="1" w:styleId="citation-1252">
    <w:name w:val="citation-1252"/>
    <w:basedOn w:val="Fuentedeprrafopredeter"/>
    <w:rsid w:val="008F4EA9"/>
  </w:style>
  <w:style w:type="character" w:customStyle="1" w:styleId="citation-1251">
    <w:name w:val="citation-1251"/>
    <w:basedOn w:val="Fuentedeprrafopredeter"/>
    <w:rsid w:val="008F4EA9"/>
  </w:style>
  <w:style w:type="character" w:customStyle="1" w:styleId="citation-1250">
    <w:name w:val="citation-1250"/>
    <w:basedOn w:val="Fuentedeprrafopredeter"/>
    <w:rsid w:val="008F4EA9"/>
  </w:style>
  <w:style w:type="character" w:customStyle="1" w:styleId="citation-1249">
    <w:name w:val="citation-1249"/>
    <w:basedOn w:val="Fuentedeprrafopredeter"/>
    <w:rsid w:val="008F4EA9"/>
  </w:style>
  <w:style w:type="character" w:customStyle="1" w:styleId="citation-1248">
    <w:name w:val="citation-1248"/>
    <w:basedOn w:val="Fuentedeprrafopredeter"/>
    <w:rsid w:val="008F4EA9"/>
  </w:style>
  <w:style w:type="character" w:customStyle="1" w:styleId="citation-1247">
    <w:name w:val="citation-1247"/>
    <w:basedOn w:val="Fuentedeprrafopredeter"/>
    <w:rsid w:val="008F4EA9"/>
  </w:style>
  <w:style w:type="character" w:customStyle="1" w:styleId="citation-1246">
    <w:name w:val="citation-1246"/>
    <w:basedOn w:val="Fuentedeprrafopredeter"/>
    <w:rsid w:val="008F4EA9"/>
  </w:style>
  <w:style w:type="character" w:customStyle="1" w:styleId="citation-1245">
    <w:name w:val="citation-1245"/>
    <w:basedOn w:val="Fuentedeprrafopredeter"/>
    <w:rsid w:val="008F4EA9"/>
  </w:style>
  <w:style w:type="character" w:customStyle="1" w:styleId="citation-1244">
    <w:name w:val="citation-1244"/>
    <w:basedOn w:val="Fuentedeprrafopredeter"/>
    <w:rsid w:val="008F4EA9"/>
  </w:style>
  <w:style w:type="character" w:customStyle="1" w:styleId="citation-1243">
    <w:name w:val="citation-1243"/>
    <w:basedOn w:val="Fuentedeprrafopredeter"/>
    <w:rsid w:val="008F4EA9"/>
  </w:style>
  <w:style w:type="character" w:customStyle="1" w:styleId="citation-1242">
    <w:name w:val="citation-1242"/>
    <w:basedOn w:val="Fuentedeprrafopredeter"/>
    <w:rsid w:val="008F4EA9"/>
  </w:style>
  <w:style w:type="character" w:customStyle="1" w:styleId="citation-1241">
    <w:name w:val="citation-1241"/>
    <w:basedOn w:val="Fuentedeprrafopredeter"/>
    <w:rsid w:val="008F4EA9"/>
  </w:style>
  <w:style w:type="character" w:customStyle="1" w:styleId="citation-1240">
    <w:name w:val="citation-1240"/>
    <w:basedOn w:val="Fuentedeprrafopredeter"/>
    <w:rsid w:val="008F4EA9"/>
  </w:style>
  <w:style w:type="character" w:customStyle="1" w:styleId="citation-1239">
    <w:name w:val="citation-1239"/>
    <w:basedOn w:val="Fuentedeprrafopredeter"/>
    <w:rsid w:val="008F4EA9"/>
  </w:style>
  <w:style w:type="character" w:customStyle="1" w:styleId="citation-1238">
    <w:name w:val="citation-1238"/>
    <w:basedOn w:val="Fuentedeprrafopredeter"/>
    <w:rsid w:val="008F4EA9"/>
  </w:style>
  <w:style w:type="character" w:customStyle="1" w:styleId="citation-1237">
    <w:name w:val="citation-1237"/>
    <w:basedOn w:val="Fuentedeprrafopredeter"/>
    <w:rsid w:val="008F4EA9"/>
  </w:style>
  <w:style w:type="character" w:customStyle="1" w:styleId="citation-1236">
    <w:name w:val="citation-1236"/>
    <w:basedOn w:val="Fuentedeprrafopredeter"/>
    <w:rsid w:val="008F4EA9"/>
  </w:style>
  <w:style w:type="character" w:customStyle="1" w:styleId="citation-1235">
    <w:name w:val="citation-1235"/>
    <w:basedOn w:val="Fuentedeprrafopredeter"/>
    <w:rsid w:val="008F4EA9"/>
  </w:style>
  <w:style w:type="character" w:customStyle="1" w:styleId="citation-1234">
    <w:name w:val="citation-1234"/>
    <w:basedOn w:val="Fuentedeprrafopredeter"/>
    <w:rsid w:val="008F4EA9"/>
  </w:style>
  <w:style w:type="character" w:customStyle="1" w:styleId="citation-1233">
    <w:name w:val="citation-1233"/>
    <w:basedOn w:val="Fuentedeprrafopredeter"/>
    <w:rsid w:val="008F4EA9"/>
  </w:style>
  <w:style w:type="character" w:customStyle="1" w:styleId="citation-1328">
    <w:name w:val="citation-1328"/>
    <w:basedOn w:val="Fuentedeprrafopredeter"/>
    <w:rsid w:val="003E169E"/>
  </w:style>
  <w:style w:type="character" w:customStyle="1" w:styleId="button-label">
    <w:name w:val="button-label"/>
    <w:basedOn w:val="Fuentedeprrafopredeter"/>
    <w:rsid w:val="003E169E"/>
  </w:style>
  <w:style w:type="character" w:customStyle="1" w:styleId="citation-1327">
    <w:name w:val="citation-1327"/>
    <w:basedOn w:val="Fuentedeprrafopredeter"/>
    <w:rsid w:val="003E169E"/>
  </w:style>
  <w:style w:type="character" w:customStyle="1" w:styleId="citation-1326">
    <w:name w:val="citation-1326"/>
    <w:basedOn w:val="Fuentedeprrafopredeter"/>
    <w:rsid w:val="003E169E"/>
  </w:style>
  <w:style w:type="character" w:customStyle="1" w:styleId="citation-1325">
    <w:name w:val="citation-1325"/>
    <w:basedOn w:val="Fuentedeprrafopredeter"/>
    <w:rsid w:val="003E169E"/>
  </w:style>
  <w:style w:type="character" w:customStyle="1" w:styleId="citation-1324">
    <w:name w:val="citation-1324"/>
    <w:basedOn w:val="Fuentedeprrafopredeter"/>
    <w:rsid w:val="003E169E"/>
  </w:style>
  <w:style w:type="character" w:customStyle="1" w:styleId="citation-1323">
    <w:name w:val="citation-1323"/>
    <w:basedOn w:val="Fuentedeprrafopredeter"/>
    <w:rsid w:val="003E169E"/>
  </w:style>
  <w:style w:type="character" w:customStyle="1" w:styleId="citation-1322">
    <w:name w:val="citation-1322"/>
    <w:basedOn w:val="Fuentedeprrafopredeter"/>
    <w:rsid w:val="003E169E"/>
  </w:style>
  <w:style w:type="character" w:customStyle="1" w:styleId="citation-1321">
    <w:name w:val="citation-1321"/>
    <w:basedOn w:val="Fuentedeprrafopredeter"/>
    <w:rsid w:val="003E169E"/>
  </w:style>
  <w:style w:type="character" w:customStyle="1" w:styleId="citation-1320">
    <w:name w:val="citation-1320"/>
    <w:basedOn w:val="Fuentedeprrafopredeter"/>
    <w:rsid w:val="003E169E"/>
  </w:style>
  <w:style w:type="character" w:customStyle="1" w:styleId="citation-1319">
    <w:name w:val="citation-1319"/>
    <w:basedOn w:val="Fuentedeprrafopredeter"/>
    <w:rsid w:val="003E169E"/>
  </w:style>
  <w:style w:type="character" w:customStyle="1" w:styleId="citation-1318">
    <w:name w:val="citation-1318"/>
    <w:basedOn w:val="Fuentedeprrafopredeter"/>
    <w:rsid w:val="003E169E"/>
  </w:style>
  <w:style w:type="character" w:customStyle="1" w:styleId="citation-1420">
    <w:name w:val="citation-1420"/>
    <w:basedOn w:val="Fuentedeprrafopredeter"/>
    <w:rsid w:val="003E169E"/>
  </w:style>
  <w:style w:type="character" w:customStyle="1" w:styleId="citation-1419">
    <w:name w:val="citation-1419"/>
    <w:basedOn w:val="Fuentedeprrafopredeter"/>
    <w:rsid w:val="003E169E"/>
  </w:style>
  <w:style w:type="character" w:customStyle="1" w:styleId="citation-1418">
    <w:name w:val="citation-1418"/>
    <w:basedOn w:val="Fuentedeprrafopredeter"/>
    <w:rsid w:val="003E169E"/>
  </w:style>
  <w:style w:type="character" w:customStyle="1" w:styleId="citation-1417">
    <w:name w:val="citation-1417"/>
    <w:basedOn w:val="Fuentedeprrafopredeter"/>
    <w:rsid w:val="003E169E"/>
  </w:style>
  <w:style w:type="character" w:customStyle="1" w:styleId="citation-1416">
    <w:name w:val="citation-1416"/>
    <w:basedOn w:val="Fuentedeprrafopredeter"/>
    <w:rsid w:val="003E169E"/>
  </w:style>
  <w:style w:type="character" w:customStyle="1" w:styleId="citation-1415">
    <w:name w:val="citation-1415"/>
    <w:basedOn w:val="Fuentedeprrafopredeter"/>
    <w:rsid w:val="003E169E"/>
  </w:style>
  <w:style w:type="character" w:customStyle="1" w:styleId="citation-1414">
    <w:name w:val="citation-1414"/>
    <w:basedOn w:val="Fuentedeprrafopredeter"/>
    <w:rsid w:val="003E169E"/>
  </w:style>
  <w:style w:type="character" w:customStyle="1" w:styleId="citation-1413">
    <w:name w:val="citation-1413"/>
    <w:basedOn w:val="Fuentedeprrafopredeter"/>
    <w:rsid w:val="003E169E"/>
  </w:style>
  <w:style w:type="character" w:customStyle="1" w:styleId="citation-1412">
    <w:name w:val="citation-1412"/>
    <w:basedOn w:val="Fuentedeprrafopredeter"/>
    <w:rsid w:val="003E169E"/>
  </w:style>
  <w:style w:type="character" w:customStyle="1" w:styleId="citation-1411">
    <w:name w:val="citation-1411"/>
    <w:basedOn w:val="Fuentedeprrafopredeter"/>
    <w:rsid w:val="003E169E"/>
  </w:style>
  <w:style w:type="character" w:customStyle="1" w:styleId="citation-1410">
    <w:name w:val="citation-1410"/>
    <w:basedOn w:val="Fuentedeprrafopredeter"/>
    <w:rsid w:val="003E169E"/>
  </w:style>
  <w:style w:type="character" w:customStyle="1" w:styleId="citation-1409">
    <w:name w:val="citation-1409"/>
    <w:basedOn w:val="Fuentedeprrafopredeter"/>
    <w:rsid w:val="003E169E"/>
  </w:style>
  <w:style w:type="character" w:customStyle="1" w:styleId="citation-1408">
    <w:name w:val="citation-1408"/>
    <w:basedOn w:val="Fuentedeprrafopredeter"/>
    <w:rsid w:val="003E16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1023116">
      <w:bodyDiv w:val="1"/>
      <w:marLeft w:val="0"/>
      <w:marRight w:val="0"/>
      <w:marTop w:val="0"/>
      <w:marBottom w:val="0"/>
      <w:divBdr>
        <w:top w:val="none" w:sz="0" w:space="0" w:color="auto"/>
        <w:left w:val="none" w:sz="0" w:space="0" w:color="auto"/>
        <w:bottom w:val="none" w:sz="0" w:space="0" w:color="auto"/>
        <w:right w:val="none" w:sz="0" w:space="0" w:color="auto"/>
      </w:divBdr>
    </w:div>
    <w:div w:id="620039093">
      <w:bodyDiv w:val="1"/>
      <w:marLeft w:val="0"/>
      <w:marRight w:val="0"/>
      <w:marTop w:val="0"/>
      <w:marBottom w:val="0"/>
      <w:divBdr>
        <w:top w:val="none" w:sz="0" w:space="0" w:color="auto"/>
        <w:left w:val="none" w:sz="0" w:space="0" w:color="auto"/>
        <w:bottom w:val="none" w:sz="0" w:space="0" w:color="auto"/>
        <w:right w:val="none" w:sz="0" w:space="0" w:color="auto"/>
      </w:divBdr>
      <w:divsChild>
        <w:div w:id="1573542639">
          <w:marLeft w:val="0"/>
          <w:marRight w:val="0"/>
          <w:marTop w:val="0"/>
          <w:marBottom w:val="0"/>
          <w:divBdr>
            <w:top w:val="none" w:sz="0" w:space="0" w:color="auto"/>
            <w:left w:val="none" w:sz="0" w:space="0" w:color="auto"/>
            <w:bottom w:val="none" w:sz="0" w:space="0" w:color="auto"/>
            <w:right w:val="none" w:sz="0" w:space="0" w:color="auto"/>
          </w:divBdr>
          <w:divsChild>
            <w:div w:id="1381325929">
              <w:marLeft w:val="0"/>
              <w:marRight w:val="0"/>
              <w:marTop w:val="0"/>
              <w:marBottom w:val="0"/>
              <w:divBdr>
                <w:top w:val="none" w:sz="0" w:space="0" w:color="auto"/>
                <w:left w:val="none" w:sz="0" w:space="0" w:color="auto"/>
                <w:bottom w:val="none" w:sz="0" w:space="0" w:color="auto"/>
                <w:right w:val="none" w:sz="0" w:space="0" w:color="auto"/>
              </w:divBdr>
              <w:divsChild>
                <w:div w:id="878661802">
                  <w:marLeft w:val="0"/>
                  <w:marRight w:val="0"/>
                  <w:marTop w:val="0"/>
                  <w:marBottom w:val="0"/>
                  <w:divBdr>
                    <w:top w:val="none" w:sz="0" w:space="0" w:color="auto"/>
                    <w:left w:val="none" w:sz="0" w:space="0" w:color="auto"/>
                    <w:bottom w:val="none" w:sz="0" w:space="0" w:color="auto"/>
                    <w:right w:val="none" w:sz="0" w:space="0" w:color="auto"/>
                  </w:divBdr>
                </w:div>
                <w:div w:id="1698235575">
                  <w:marLeft w:val="0"/>
                  <w:marRight w:val="0"/>
                  <w:marTop w:val="0"/>
                  <w:marBottom w:val="0"/>
                  <w:divBdr>
                    <w:top w:val="none" w:sz="0" w:space="0" w:color="auto"/>
                    <w:left w:val="none" w:sz="0" w:space="0" w:color="auto"/>
                    <w:bottom w:val="none" w:sz="0" w:space="0" w:color="auto"/>
                    <w:right w:val="none" w:sz="0" w:space="0" w:color="auto"/>
                  </w:divBdr>
                </w:div>
                <w:div w:id="2005888381">
                  <w:marLeft w:val="0"/>
                  <w:marRight w:val="0"/>
                  <w:marTop w:val="0"/>
                  <w:marBottom w:val="0"/>
                  <w:divBdr>
                    <w:top w:val="none" w:sz="0" w:space="0" w:color="auto"/>
                    <w:left w:val="none" w:sz="0" w:space="0" w:color="auto"/>
                    <w:bottom w:val="none" w:sz="0" w:space="0" w:color="auto"/>
                    <w:right w:val="none" w:sz="0" w:space="0" w:color="auto"/>
                  </w:divBdr>
                </w:div>
                <w:div w:id="207885804">
                  <w:marLeft w:val="0"/>
                  <w:marRight w:val="0"/>
                  <w:marTop w:val="0"/>
                  <w:marBottom w:val="0"/>
                  <w:divBdr>
                    <w:top w:val="none" w:sz="0" w:space="0" w:color="auto"/>
                    <w:left w:val="none" w:sz="0" w:space="0" w:color="auto"/>
                    <w:bottom w:val="none" w:sz="0" w:space="0" w:color="auto"/>
                    <w:right w:val="none" w:sz="0" w:space="0" w:color="auto"/>
                  </w:divBdr>
                </w:div>
                <w:div w:id="258102485">
                  <w:marLeft w:val="0"/>
                  <w:marRight w:val="0"/>
                  <w:marTop w:val="0"/>
                  <w:marBottom w:val="0"/>
                  <w:divBdr>
                    <w:top w:val="none" w:sz="0" w:space="0" w:color="auto"/>
                    <w:left w:val="none" w:sz="0" w:space="0" w:color="auto"/>
                    <w:bottom w:val="none" w:sz="0" w:space="0" w:color="auto"/>
                    <w:right w:val="none" w:sz="0" w:space="0" w:color="auto"/>
                  </w:divBdr>
                </w:div>
                <w:div w:id="18818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640057">
      <w:bodyDiv w:val="1"/>
      <w:marLeft w:val="0"/>
      <w:marRight w:val="0"/>
      <w:marTop w:val="0"/>
      <w:marBottom w:val="0"/>
      <w:divBdr>
        <w:top w:val="none" w:sz="0" w:space="0" w:color="auto"/>
        <w:left w:val="none" w:sz="0" w:space="0" w:color="auto"/>
        <w:bottom w:val="none" w:sz="0" w:space="0" w:color="auto"/>
        <w:right w:val="none" w:sz="0" w:space="0" w:color="auto"/>
      </w:divBdr>
    </w:div>
    <w:div w:id="1388185492">
      <w:bodyDiv w:val="1"/>
      <w:marLeft w:val="0"/>
      <w:marRight w:val="0"/>
      <w:marTop w:val="0"/>
      <w:marBottom w:val="0"/>
      <w:divBdr>
        <w:top w:val="none" w:sz="0" w:space="0" w:color="auto"/>
        <w:left w:val="none" w:sz="0" w:space="0" w:color="auto"/>
        <w:bottom w:val="none" w:sz="0" w:space="0" w:color="auto"/>
        <w:right w:val="none" w:sz="0" w:space="0" w:color="auto"/>
      </w:divBdr>
    </w:div>
    <w:div w:id="1733575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8</Pages>
  <Words>2382</Words>
  <Characters>13103</Characters>
  <Application>Microsoft Office Word</Application>
  <DocSecurity>0</DocSecurity>
  <Lines>109</Lines>
  <Paragraphs>30</Paragraphs>
  <ScaleCrop>false</ScaleCrop>
  <HeadingPairs>
    <vt:vector size="4" baseType="variant">
      <vt:variant>
        <vt:lpstr>Título</vt:lpstr>
      </vt:variant>
      <vt:variant>
        <vt:i4>1</vt:i4>
      </vt:variant>
      <vt:variant>
        <vt:lpstr>Títulos</vt:lpstr>
      </vt:variant>
      <vt:variant>
        <vt:i4>29</vt:i4>
      </vt:variant>
    </vt:vector>
  </HeadingPairs>
  <TitlesOfParts>
    <vt:vector size="30" baseType="lpstr">
      <vt:lpstr/>
      <vt:lpstr>Análisis Literario de Génesis 1, 2 y 3: El Drama de los Orígenes</vt:lpstr>
      <vt:lpstr>    1. Contexto, Autoría y Fuentes</vt:lpstr>
      <vt:lpstr>    2. Estructura Narrativa y Recursos Estilísticos</vt:lpstr>
      <vt:lpstr>    Recursos Literarios</vt:lpstr>
      <vt:lpstr>        2. El Tránsito de la Creación a la Historia Humana</vt:lpstr>
      <vt:lpstr>        3. Las Diez "Bisagras" del Génesis</vt:lpstr>
      <vt:lpstr>        4. Valor Literario y Teológico</vt:lpstr>
      <vt:lpstr>    3. Los Dos Relatos de la Creación</vt:lpstr>
      <vt:lpstr>        (Génesis 1)</vt:lpstr>
      <vt:lpstr>        El Relato del Artesano (Génesis 2)</vt:lpstr>
      <vt:lpstr>        El Demiurgo vs. el Dios Creador</vt:lpstr>
      <vt:lpstr>        El "Dios Artesano" en Génesis 2</vt:lpstr>
      <vt:lpstr>        La Ruptura con el Dualismo</vt:lpstr>
      <vt:lpstr>        Resumen del contexto</vt:lpstr>
      <vt:lpstr>    4. Metáforas y Simbolismos Principales</vt:lpstr>
      <vt:lpstr>    5. El Conflicto: Pecado Original y Expulsión</vt:lpstr>
      <vt:lpstr>    El capítulo 3 describe el origen del mal moral mediante un drama psicológico:</vt:lpstr>
      <vt:lpstr>    6. Perspectiva Psicoanalítica de la Expulsión</vt:lpstr>
      <vt:lpstr>Análisis Literario: Estructura y Recursos en Génesis 1-3</vt:lpstr>
      <vt:lpstr>    1. Estructura Narrativa: El "Díptico" de la Creación</vt:lpstr>
      <vt:lpstr>        A. El Panel Cósmico y Ordenado (Génesis 1:1 - 2:4a)</vt:lpstr>
      <vt:lpstr>        B. El Panel Antropológico y Dramático (Génesis 2:4b - 3:24)</vt:lpstr>
      <vt:lpstr>    2. Recursos Literarios Frecuentes</vt:lpstr>
      <vt:lpstr>    3. Metáforas e Imágenes Centrales</vt:lpstr>
      <vt:lpstr>    4. El Narrador y el Punto de Vista</vt:lpstr>
      <vt:lpstr>        1. Desmontando el "Pecado Femenino"</vt:lpstr>
      <vt:lpstr>        2. La Costilla: ¿Subordinación o Igualdad?</vt:lpstr>
      <vt:lpstr>        3. La Sentencia como Realidad Sociológica	</vt:lpstr>
      <vt:lpstr>        4. Eva como "Nueva Eva" y Arquetipo de Vida</vt:lpstr>
    </vt:vector>
  </TitlesOfParts>
  <Company>Luffi</Company>
  <LinksUpToDate>false</LinksUpToDate>
  <CharactersWithSpaces>15455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cp:revision>
  <dcterms:created xsi:type="dcterms:W3CDTF">2026-05-07T19:35:00Z</dcterms:created>
  <dcterms:modified xsi:type="dcterms:W3CDTF">2026-05-07T20:01:00Z</dcterms:modified>
</cp:coreProperties>
</file>